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5FD8424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3E3E28">
        <w:rPr>
          <w:szCs w:val="24"/>
        </w:rPr>
        <w:t>2370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55A2DB39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3E3E28">
        <w:rPr>
          <w:sz w:val="22"/>
        </w:rPr>
        <w:t>6.21.7</w:t>
      </w:r>
    </w:p>
    <w:p w14:paraId="57D8FDDC" w14:textId="7777777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5FAF61F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2010FC">
        <w:rPr>
          <w:sz w:val="22"/>
        </w:rPr>
        <w:t xml:space="preserve">PDSCH demodulation requirements for </w:t>
      </w:r>
      <w:proofErr w:type="spellStart"/>
      <w:r w:rsidR="002010FC">
        <w:rPr>
          <w:sz w:val="22"/>
        </w:rPr>
        <w:t>sTTI</w:t>
      </w:r>
      <w:proofErr w:type="spellEnd"/>
      <w:r w:rsidR="00F22A4C">
        <w:rPr>
          <w:sz w:val="22"/>
        </w:rPr>
        <w:t xml:space="preserve"> </w:t>
      </w:r>
    </w:p>
    <w:p w14:paraId="385E2C9B" w14:textId="1170FA9F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E512CD">
        <w:rPr>
          <w:sz w:val="22"/>
        </w:rPr>
        <w:t>Discussion</w:t>
      </w:r>
    </w:p>
    <w:p w14:paraId="0FE20789" w14:textId="77777777" w:rsidR="00A815C3" w:rsidRPr="00437BE8" w:rsidRDefault="001D4850" w:rsidP="000D0B41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A03FF46" w14:textId="1CF4D64B" w:rsidR="00520EEB" w:rsidRPr="00437BE8" w:rsidRDefault="00520EEB" w:rsidP="00520EEB">
      <w:r>
        <w:t xml:space="preserve">As of RAN#78 in December 2017, the completion level of </w:t>
      </w:r>
      <w:proofErr w:type="spellStart"/>
      <w:r>
        <w:t>sTTI</w:t>
      </w:r>
      <w:proofErr w:type="spellEnd"/>
      <w:r>
        <w:t xml:space="preserve"> WI core part is set to 100% </w:t>
      </w:r>
      <w:r>
        <w:fldChar w:fldCharType="begin"/>
      </w:r>
      <w:r>
        <w:instrText xml:space="preserve"> REF _Ref493236144 \r \h </w:instrText>
      </w:r>
      <w:r>
        <w:fldChar w:fldCharType="separate"/>
      </w:r>
      <w:r>
        <w:t>[1]</w:t>
      </w:r>
      <w:r>
        <w:fldChar w:fldCharType="end"/>
      </w:r>
      <w:r>
        <w:t xml:space="preserve">, and RAN4 can start the discussion on the UE demodulation and CSI requirements. In this contribution we present a summary of </w:t>
      </w:r>
      <w:proofErr w:type="spellStart"/>
      <w:r>
        <w:t>sTTI</w:t>
      </w:r>
      <w:proofErr w:type="spellEnd"/>
      <w:r>
        <w:t xml:space="preserve"> features related to UE demodulation according to </w:t>
      </w:r>
      <w:r>
        <w:fldChar w:fldCharType="begin"/>
      </w:r>
      <w:r>
        <w:instrText xml:space="preserve"> REF _Ref505253570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_Ref505253572 \r \h </w:instrText>
      </w:r>
      <w:r>
        <w:fldChar w:fldCharType="separate"/>
      </w:r>
      <w:r>
        <w:t>[3]</w:t>
      </w:r>
      <w:r>
        <w:fldChar w:fldCharType="end"/>
      </w:r>
      <w:r>
        <w:t xml:space="preserve">, and show our observation for </w:t>
      </w:r>
      <w:proofErr w:type="spellStart"/>
      <w:r>
        <w:t>sTTI</w:t>
      </w:r>
      <w:proofErr w:type="spellEnd"/>
      <w:r>
        <w:t xml:space="preserve"> PDSCH demodulation requirements. </w:t>
      </w:r>
    </w:p>
    <w:p w14:paraId="31748692" w14:textId="503A6BB4" w:rsidR="00116341" w:rsidRDefault="0055554D" w:rsidP="0006300E">
      <w:pPr>
        <w:pStyle w:val="Heading1"/>
      </w:pPr>
      <w:r w:rsidRPr="00437BE8">
        <w:rPr>
          <w:lang w:val="en-US"/>
        </w:rPr>
        <w:t>2</w:t>
      </w:r>
      <w:r w:rsidRPr="00437BE8">
        <w:rPr>
          <w:lang w:val="en-US"/>
        </w:rPr>
        <w:tab/>
      </w:r>
      <w:r w:rsidR="00305847">
        <w:t>Short processing time for 1ms TTI</w:t>
      </w:r>
    </w:p>
    <w:p w14:paraId="5D1BAA3F" w14:textId="214B2D23" w:rsidR="00812A4D" w:rsidRPr="00412F4D" w:rsidRDefault="00412F4D" w:rsidP="00412F4D">
      <w:pPr>
        <w:rPr>
          <w:lang w:val="en-GB"/>
        </w:rPr>
      </w:pPr>
      <w:r>
        <w:rPr>
          <w:lang w:val="en-GB"/>
        </w:rPr>
        <w:t xml:space="preserve">In Rel-8 LTE, HARQ-ACK transmission for DL PDSCH is 4ms </w:t>
      </w:r>
      <w:r w:rsidR="00F1042B">
        <w:rPr>
          <w:lang w:val="en-GB"/>
        </w:rPr>
        <w:t>after</w:t>
      </w:r>
      <w:r>
        <w:rPr>
          <w:lang w:val="en-GB"/>
        </w:rPr>
        <w:t xml:space="preserve"> the PDSCH reception. RAN1 decided to shorten the HARQ-ACK transmission timing to 3ms when the higher layer parameter indicates </w:t>
      </w:r>
      <w:proofErr w:type="spellStart"/>
      <w:r w:rsidRPr="00FE4A5C">
        <w:rPr>
          <w:i/>
          <w:lang w:val="en-GB"/>
        </w:rPr>
        <w:t>shortProcessingTime</w:t>
      </w:r>
      <w:proofErr w:type="spellEnd"/>
      <w:r>
        <w:rPr>
          <w:lang w:val="en-GB"/>
        </w:rPr>
        <w:t>.</w:t>
      </w:r>
      <w:r w:rsidR="009B5CF4">
        <w:rPr>
          <w:lang w:val="en-GB"/>
        </w:rPr>
        <w:t xml:space="preserve"> </w:t>
      </w:r>
      <w:r w:rsidR="00812A4D">
        <w:rPr>
          <w:lang w:val="en-GB"/>
        </w:rPr>
        <w:t xml:space="preserve">CSI reporting </w:t>
      </w:r>
      <w:r w:rsidR="00070DBA">
        <w:rPr>
          <w:lang w:val="en-GB"/>
        </w:rPr>
        <w:t>timing with PUSCH is also shortened from n+4 to n</w:t>
      </w:r>
      <w:r w:rsidR="00812A4D">
        <w:rPr>
          <w:lang w:val="en-GB"/>
        </w:rPr>
        <w:t>+3.</w:t>
      </w:r>
    </w:p>
    <w:p w14:paraId="7CBAC646" w14:textId="0E34725A" w:rsidR="00116641" w:rsidRPr="00BC201D" w:rsidRDefault="009B5CF4" w:rsidP="00BC201D">
      <w:pPr>
        <w:rPr>
          <w:lang w:val="en-GB"/>
        </w:rPr>
      </w:pPr>
      <w:r>
        <w:rPr>
          <w:lang w:val="en-GB"/>
        </w:rPr>
        <w:t>Even if the HARQ-ACK transmission timing is shorten from 4ms to</w:t>
      </w:r>
      <w:r w:rsidR="0006300E">
        <w:rPr>
          <w:lang w:val="en-GB"/>
        </w:rPr>
        <w:t xml:space="preserve"> 3</w:t>
      </w:r>
      <w:r>
        <w:rPr>
          <w:lang w:val="en-GB"/>
        </w:rPr>
        <w:t>ms,</w:t>
      </w:r>
      <w:r w:rsidR="00E06BDA">
        <w:rPr>
          <w:lang w:val="en-GB"/>
        </w:rPr>
        <w:t xml:space="preserve"> there is no change for demodulation performance</w:t>
      </w:r>
      <w:r>
        <w:rPr>
          <w:lang w:val="en-GB"/>
        </w:rPr>
        <w:t>.</w:t>
      </w:r>
    </w:p>
    <w:p w14:paraId="1D55E915" w14:textId="59F685E3" w:rsidR="00A1781D" w:rsidRDefault="00E06BDA" w:rsidP="00A1781D">
      <w:pPr>
        <w:rPr>
          <w:b/>
        </w:rPr>
      </w:pPr>
      <w:r w:rsidRPr="00E06BDA">
        <w:rPr>
          <w:b/>
          <w:lang w:val="en-GB"/>
        </w:rPr>
        <w:t>O</w:t>
      </w:r>
      <w:r w:rsidR="00E512CD">
        <w:rPr>
          <w:b/>
          <w:lang w:val="en-GB"/>
        </w:rPr>
        <w:t xml:space="preserve">bservation </w:t>
      </w:r>
      <w:r w:rsidR="0006300E">
        <w:rPr>
          <w:b/>
          <w:lang w:val="en-GB"/>
        </w:rPr>
        <w:t>1</w:t>
      </w:r>
      <w:r w:rsidR="009B5CF4">
        <w:rPr>
          <w:b/>
          <w:lang w:val="en-GB"/>
        </w:rPr>
        <w:t xml:space="preserve">: </w:t>
      </w:r>
      <w:r w:rsidRPr="00E06BDA">
        <w:rPr>
          <w:b/>
        </w:rPr>
        <w:t xml:space="preserve">Short processing time for 1ms TTI does not impact to UE demodulation requirements. </w:t>
      </w:r>
    </w:p>
    <w:p w14:paraId="106E4388" w14:textId="34821A05" w:rsidR="00A76C55" w:rsidRDefault="0006300E" w:rsidP="0006300E">
      <w:pPr>
        <w:pStyle w:val="Heading1"/>
      </w:pPr>
      <w:r>
        <w:t>3</w:t>
      </w:r>
      <w:r w:rsidR="005209F1">
        <w:tab/>
        <w:t>PDSCH with short TTI</w:t>
      </w:r>
    </w:p>
    <w:p w14:paraId="7E2D1146" w14:textId="73EE1BC5" w:rsidR="007621A8" w:rsidRPr="007621A8" w:rsidRDefault="007621A8" w:rsidP="007621A8">
      <w:pPr>
        <w:pStyle w:val="Heading2"/>
      </w:pPr>
      <w:r>
        <w:t>3.1</w:t>
      </w:r>
      <w:r>
        <w:tab/>
        <w:t>TTI configuration</w:t>
      </w:r>
    </w:p>
    <w:p w14:paraId="69D32CC7" w14:textId="52EB296D" w:rsidR="00E56CF5" w:rsidRDefault="00426F99" w:rsidP="00426F99">
      <w:pPr>
        <w:rPr>
          <w:lang w:val="en-GB"/>
        </w:rPr>
      </w:pPr>
      <w:r>
        <w:rPr>
          <w:lang w:val="en-GB"/>
        </w:rPr>
        <w:t xml:space="preserve">RAN1 agreed to introduce two TTI configurations for PDSCH: one for 7 OFDM symbols (or slot-based PDSCH); another for </w:t>
      </w:r>
      <w:r w:rsidR="006C7297">
        <w:rPr>
          <w:lang w:val="en-GB"/>
        </w:rPr>
        <w:t xml:space="preserve">2/3 OFDM symbols (or </w:t>
      </w:r>
      <w:proofErr w:type="spellStart"/>
      <w:r w:rsidR="006C7297">
        <w:rPr>
          <w:lang w:val="en-GB"/>
        </w:rPr>
        <w:t>subslot</w:t>
      </w:r>
      <w:proofErr w:type="spellEnd"/>
      <w:r w:rsidR="006C7297">
        <w:rPr>
          <w:lang w:val="en-GB"/>
        </w:rPr>
        <w:t xml:space="preserve">-based PDSCH). Slot-based PDSCH supports both FDD and TDD, but </w:t>
      </w:r>
      <w:proofErr w:type="spellStart"/>
      <w:r w:rsidR="006C7297">
        <w:rPr>
          <w:lang w:val="en-GB"/>
        </w:rPr>
        <w:t>subslot</w:t>
      </w:r>
      <w:proofErr w:type="spellEnd"/>
      <w:r w:rsidR="00B643C0">
        <w:rPr>
          <w:lang w:val="en-GB"/>
        </w:rPr>
        <w:t xml:space="preserve">-based PDSCH supports FDD only. </w:t>
      </w:r>
      <w:r w:rsidR="00FF5EA6">
        <w:rPr>
          <w:lang w:val="en-GB"/>
        </w:rPr>
        <w:t xml:space="preserve">Number of OFDM symbols in the </w:t>
      </w:r>
      <w:proofErr w:type="spellStart"/>
      <w:r w:rsidR="00FF5EA6">
        <w:rPr>
          <w:lang w:val="en-GB"/>
        </w:rPr>
        <w:t>subslot</w:t>
      </w:r>
      <w:proofErr w:type="spellEnd"/>
      <w:r w:rsidR="00FF5EA6">
        <w:rPr>
          <w:lang w:val="en-GB"/>
        </w:rPr>
        <w:t xml:space="preserve"> depends on the CFI (Number of OFDM symbols allocat</w:t>
      </w:r>
      <w:r w:rsidR="00354550">
        <w:rPr>
          <w:lang w:val="en-GB"/>
        </w:rPr>
        <w:t xml:space="preserve">ed for control channel region). </w:t>
      </w:r>
      <w:r w:rsidR="00354550">
        <w:rPr>
          <w:lang w:val="en-GB"/>
        </w:rPr>
        <w:fldChar w:fldCharType="begin"/>
      </w:r>
      <w:r w:rsidR="00354550">
        <w:rPr>
          <w:lang w:val="en-GB"/>
        </w:rPr>
        <w:instrText xml:space="preserve"> REF _Ref505352122 \h </w:instrText>
      </w:r>
      <w:r w:rsidR="00354550">
        <w:rPr>
          <w:lang w:val="en-GB"/>
        </w:rPr>
      </w:r>
      <w:r w:rsidR="00354550">
        <w:rPr>
          <w:lang w:val="en-GB"/>
        </w:rPr>
        <w:fldChar w:fldCharType="separate"/>
      </w:r>
      <w:r w:rsidR="00520EEB">
        <w:t xml:space="preserve">Figure </w:t>
      </w:r>
      <w:r w:rsidR="00520EEB">
        <w:rPr>
          <w:noProof/>
        </w:rPr>
        <w:t>1</w:t>
      </w:r>
      <w:r w:rsidR="00354550">
        <w:rPr>
          <w:lang w:val="en-GB"/>
        </w:rPr>
        <w:fldChar w:fldCharType="end"/>
      </w:r>
      <w:r w:rsidR="00354550">
        <w:rPr>
          <w:lang w:val="en-GB"/>
        </w:rPr>
        <w:t xml:space="preserve"> illustrates the slot index used for slot-based PDSCH and </w:t>
      </w:r>
      <w:proofErr w:type="spellStart"/>
      <w:r w:rsidR="00354550">
        <w:rPr>
          <w:lang w:val="en-GB"/>
        </w:rPr>
        <w:t>subslot</w:t>
      </w:r>
      <w:proofErr w:type="spellEnd"/>
      <w:r w:rsidR="00354550">
        <w:rPr>
          <w:lang w:val="en-GB"/>
        </w:rPr>
        <w:t xml:space="preserve"> index used for </w:t>
      </w:r>
      <w:proofErr w:type="spellStart"/>
      <w:r w:rsidR="00354550">
        <w:rPr>
          <w:lang w:val="en-GB"/>
        </w:rPr>
        <w:t>subslot</w:t>
      </w:r>
      <w:proofErr w:type="spellEnd"/>
      <w:r w:rsidR="00354550">
        <w:rPr>
          <w:lang w:val="en-GB"/>
        </w:rPr>
        <w:t xml:space="preserve">-based PDSCH. </w:t>
      </w:r>
    </w:p>
    <w:p w14:paraId="22A11FC1" w14:textId="539D39AA" w:rsidR="0046772A" w:rsidRPr="0046772A" w:rsidRDefault="0046772A" w:rsidP="00426F99">
      <w:pPr>
        <w:rPr>
          <w:b/>
          <w:lang w:val="en-GB"/>
        </w:rPr>
      </w:pPr>
      <w:r w:rsidRPr="004942D4">
        <w:rPr>
          <w:b/>
          <w:lang w:val="en-GB"/>
        </w:rPr>
        <w:t xml:space="preserve">Proposal </w:t>
      </w:r>
      <w:r>
        <w:rPr>
          <w:b/>
          <w:lang w:val="en-GB"/>
        </w:rPr>
        <w:t>1:</w:t>
      </w:r>
      <w:r w:rsidRPr="004942D4">
        <w:rPr>
          <w:b/>
          <w:lang w:val="en-GB"/>
        </w:rPr>
        <w:t xml:space="preserve"> Introduce new PDSCH demodulation requirements with </w:t>
      </w:r>
      <w:proofErr w:type="spellStart"/>
      <w:r w:rsidRPr="004942D4">
        <w:rPr>
          <w:b/>
          <w:lang w:val="en-GB"/>
        </w:rPr>
        <w:t>subslot</w:t>
      </w:r>
      <w:proofErr w:type="spellEnd"/>
      <w:r w:rsidRPr="004942D4">
        <w:rPr>
          <w:b/>
          <w:lang w:val="en-GB"/>
        </w:rPr>
        <w:t xml:space="preserve">-based PDSCH </w:t>
      </w:r>
      <w:r>
        <w:rPr>
          <w:b/>
          <w:lang w:val="en-GB"/>
        </w:rPr>
        <w:t xml:space="preserve">for FDD </w:t>
      </w:r>
      <w:r w:rsidRPr="004942D4">
        <w:rPr>
          <w:b/>
          <w:lang w:val="en-GB"/>
        </w:rPr>
        <w:t>and slot-based PDSCH</w:t>
      </w:r>
      <w:r>
        <w:rPr>
          <w:b/>
          <w:lang w:val="en-GB"/>
        </w:rPr>
        <w:t xml:space="preserve"> for FDD/TDD</w:t>
      </w:r>
      <w:r w:rsidRPr="004942D4">
        <w:rPr>
          <w:b/>
          <w:lang w:val="en-GB"/>
        </w:rPr>
        <w:t>.</w:t>
      </w:r>
      <w:r w:rsidR="00A279E9">
        <w:rPr>
          <w:b/>
          <w:lang w:val="en-GB"/>
        </w:rPr>
        <w:t xml:space="preserve"> The applicability depends on the UE capability. </w:t>
      </w:r>
    </w:p>
    <w:p w14:paraId="1A8DD705" w14:textId="4380A697" w:rsidR="00E56CF5" w:rsidRDefault="00E56CF5" w:rsidP="00426F99">
      <w:pPr>
        <w:rPr>
          <w:lang w:val="en-GB"/>
        </w:rPr>
      </w:pPr>
      <w:r w:rsidRPr="00E56CF5">
        <w:rPr>
          <w:noProof/>
        </w:rPr>
        <w:lastRenderedPageBreak/>
        <w:drawing>
          <wp:inline distT="0" distB="0" distL="0" distR="0" wp14:anchorId="5A2E9DD4" wp14:editId="441585FA">
            <wp:extent cx="6120765" cy="11047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3CE64" w14:textId="51DF83EC" w:rsidR="00FF5EA6" w:rsidRDefault="00FF5EA6" w:rsidP="00FF5EA6">
      <w:pPr>
        <w:pStyle w:val="Caption"/>
        <w:rPr>
          <w:lang w:val="en-GB"/>
        </w:rPr>
      </w:pPr>
      <w:bookmarkStart w:id="3" w:name="_Ref505352122"/>
      <w:r>
        <w:t xml:space="preserve">Figure </w:t>
      </w:r>
      <w:fldSimple w:instr=" SEQ Figure \* ARABIC ">
        <w:r w:rsidR="00520EEB">
          <w:rPr>
            <w:noProof/>
          </w:rPr>
          <w:t>1</w:t>
        </w:r>
      </w:fldSimple>
      <w:bookmarkEnd w:id="3"/>
      <w:r>
        <w:t xml:space="preserve"> Slot index for slot-based PDSCH and </w:t>
      </w:r>
      <w:proofErr w:type="spellStart"/>
      <w:r>
        <w:t>Subslot</w:t>
      </w:r>
      <w:proofErr w:type="spellEnd"/>
      <w:r>
        <w:t xml:space="preserve"> index for </w:t>
      </w:r>
      <w:proofErr w:type="spellStart"/>
      <w:r>
        <w:t>subslot</w:t>
      </w:r>
      <w:proofErr w:type="spellEnd"/>
      <w:r>
        <w:t xml:space="preserve">-based OFDM symbols. </w:t>
      </w:r>
    </w:p>
    <w:p w14:paraId="4E6976F0" w14:textId="03D88957" w:rsidR="007621A8" w:rsidRDefault="007621A8" w:rsidP="007621A8">
      <w:pPr>
        <w:pStyle w:val="Heading2"/>
      </w:pPr>
      <w:r>
        <w:t>3.2</w:t>
      </w:r>
      <w:r>
        <w:tab/>
        <w:t>Physical layer specification</w:t>
      </w:r>
    </w:p>
    <w:p w14:paraId="3826C1D4" w14:textId="23E2EED9" w:rsidR="00E56CF5" w:rsidRDefault="001E3F52" w:rsidP="00426F99">
      <w:pPr>
        <w:rPr>
          <w:lang w:val="en-GB"/>
        </w:rPr>
      </w:pPr>
      <w:r>
        <w:rPr>
          <w:lang w:val="en-GB"/>
        </w:rPr>
        <w:t>In</w:t>
      </w:r>
      <w:r w:rsidR="00D92976">
        <w:rPr>
          <w:lang w:val="en-GB"/>
        </w:rPr>
        <w:t xml:space="preserve"> </w:t>
      </w:r>
      <w:r w:rsidR="00B83D37">
        <w:rPr>
          <w:lang w:val="en-GB"/>
        </w:rPr>
        <w:t xml:space="preserve">the </w:t>
      </w:r>
      <w:r>
        <w:rPr>
          <w:lang w:val="en-GB"/>
        </w:rPr>
        <w:t>slot-based PDSCH operation</w:t>
      </w:r>
      <w:r w:rsidR="00B83D37">
        <w:rPr>
          <w:lang w:val="en-GB"/>
        </w:rPr>
        <w:t xml:space="preserve"> with FDD</w:t>
      </w:r>
      <w:r>
        <w:rPr>
          <w:lang w:val="en-GB"/>
        </w:rPr>
        <w:t xml:space="preserve">, </w:t>
      </w:r>
      <w:r w:rsidR="00AE1559">
        <w:rPr>
          <w:lang w:val="en-GB"/>
        </w:rPr>
        <w:t>if UE receive</w:t>
      </w:r>
      <w:r w:rsidR="00207ADE">
        <w:rPr>
          <w:lang w:val="en-GB"/>
        </w:rPr>
        <w:t>s</w:t>
      </w:r>
      <w:r w:rsidR="00AE1559">
        <w:rPr>
          <w:lang w:val="en-GB"/>
        </w:rPr>
        <w:t xml:space="preserve"> PDSCH </w:t>
      </w:r>
      <w:r w:rsidR="00B83D37">
        <w:rPr>
          <w:lang w:val="en-GB"/>
        </w:rPr>
        <w:t>in</w:t>
      </w:r>
      <w:r w:rsidR="00AE1559">
        <w:rPr>
          <w:lang w:val="en-GB"/>
        </w:rPr>
        <w:t xml:space="preserve"> slot #n, UE shall transmit HARQ-ACK </w:t>
      </w:r>
      <w:r w:rsidR="00B83D37">
        <w:rPr>
          <w:lang w:val="en-GB"/>
        </w:rPr>
        <w:t>i</w:t>
      </w:r>
      <w:r w:rsidR="00AE1559">
        <w:rPr>
          <w:lang w:val="en-GB"/>
        </w:rPr>
        <w:t>n</w:t>
      </w:r>
      <w:r>
        <w:rPr>
          <w:lang w:val="en-GB"/>
        </w:rPr>
        <w:t xml:space="preserve"> slot #n+4, and HARQ round trip time (RTT)</w:t>
      </w:r>
      <w:r w:rsidR="00F91231">
        <w:rPr>
          <w:lang w:val="en-GB"/>
        </w:rPr>
        <w:t xml:space="preserve"> is 8 </w:t>
      </w:r>
      <w:r>
        <w:rPr>
          <w:lang w:val="en-GB"/>
        </w:rPr>
        <w:t>TTIs</w:t>
      </w:r>
      <w:r w:rsidR="00F91231">
        <w:rPr>
          <w:lang w:val="en-GB"/>
        </w:rPr>
        <w:t xml:space="preserve">. </w:t>
      </w:r>
      <w:r>
        <w:rPr>
          <w:lang w:val="en-GB"/>
        </w:rPr>
        <w:t xml:space="preserve">For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-based PDSCH operation, HARQ-ACK transmission timing depends on the UE capability </w:t>
      </w:r>
      <w:proofErr w:type="spellStart"/>
      <w:r w:rsidR="004850F1" w:rsidRPr="004850F1">
        <w:rPr>
          <w:i/>
          <w:lang w:val="en-GB"/>
        </w:rPr>
        <w:t>ProcessingTimelineSet</w:t>
      </w:r>
      <w:proofErr w:type="spellEnd"/>
      <w:r w:rsidR="004850F1" w:rsidRPr="004850F1">
        <w:rPr>
          <w:i/>
          <w:lang w:val="en-GB"/>
        </w:rPr>
        <w:t xml:space="preserve"> = {set1, set2}</w:t>
      </w:r>
      <w:r w:rsidR="004850F1" w:rsidRPr="004850F1">
        <w:rPr>
          <w:lang w:val="en-GB"/>
        </w:rPr>
        <w:t>.</w:t>
      </w:r>
      <w:r w:rsidR="004850F1">
        <w:rPr>
          <w:lang w:val="en-GB"/>
        </w:rPr>
        <w:t xml:space="preserve"> When UE report</w:t>
      </w:r>
      <w:r w:rsidR="00006950">
        <w:rPr>
          <w:lang w:val="en-GB"/>
        </w:rPr>
        <w:t>s</w:t>
      </w:r>
      <w:r w:rsidR="004850F1">
        <w:rPr>
          <w:lang w:val="en-GB"/>
        </w:rPr>
        <w:t xml:space="preserve"> set1, </w:t>
      </w:r>
      <w:r w:rsidR="00006950">
        <w:rPr>
          <w:lang w:val="en-GB"/>
        </w:rPr>
        <w:t>if UE receive</w:t>
      </w:r>
      <w:r w:rsidR="000E3BCC">
        <w:rPr>
          <w:lang w:val="en-GB"/>
        </w:rPr>
        <w:t>s</w:t>
      </w:r>
      <w:r w:rsidR="00006950">
        <w:rPr>
          <w:lang w:val="en-GB"/>
        </w:rPr>
        <w:t xml:space="preserve"> P</w:t>
      </w:r>
      <w:r w:rsidR="00F43FA7">
        <w:rPr>
          <w:lang w:val="en-GB"/>
        </w:rPr>
        <w:t xml:space="preserve">DSCH </w:t>
      </w:r>
      <w:r w:rsidR="00B83D37">
        <w:rPr>
          <w:lang w:val="en-GB"/>
        </w:rPr>
        <w:t>in</w:t>
      </w:r>
      <w:r w:rsidR="00F43FA7">
        <w:rPr>
          <w:lang w:val="en-GB"/>
        </w:rPr>
        <w:t xml:space="preserve"> </w:t>
      </w:r>
      <w:proofErr w:type="spellStart"/>
      <w:r w:rsidR="00F43FA7">
        <w:rPr>
          <w:lang w:val="en-GB"/>
        </w:rPr>
        <w:t>subslot</w:t>
      </w:r>
      <w:proofErr w:type="spellEnd"/>
      <w:r w:rsidR="00F43FA7">
        <w:rPr>
          <w:lang w:val="en-GB"/>
        </w:rPr>
        <w:t xml:space="preserve"> #n, UE shall transmit HARQ-ACK </w:t>
      </w:r>
      <w:r w:rsidR="00B83D37">
        <w:rPr>
          <w:lang w:val="en-GB"/>
        </w:rPr>
        <w:t>in</w:t>
      </w:r>
      <w:r w:rsidR="00F43FA7">
        <w:rPr>
          <w:lang w:val="en-GB"/>
        </w:rPr>
        <w:t xml:space="preserve"> </w:t>
      </w:r>
      <w:proofErr w:type="spellStart"/>
      <w:r w:rsidR="00F43FA7">
        <w:rPr>
          <w:lang w:val="en-GB"/>
        </w:rPr>
        <w:t>subslot</w:t>
      </w:r>
      <w:proofErr w:type="spellEnd"/>
      <w:r w:rsidR="00F43FA7">
        <w:rPr>
          <w:lang w:val="en-GB"/>
        </w:rPr>
        <w:t xml:space="preserve"> #n+4</w:t>
      </w:r>
      <w:r w:rsidR="00D360B9">
        <w:rPr>
          <w:lang w:val="en-GB"/>
        </w:rPr>
        <w:t xml:space="preserve"> or #n+6</w:t>
      </w:r>
      <w:r w:rsidR="000623FE">
        <w:rPr>
          <w:lang w:val="en-GB"/>
        </w:rPr>
        <w:t xml:space="preserve">. </w:t>
      </w:r>
      <w:r w:rsidR="00006950">
        <w:rPr>
          <w:lang w:val="en-GB"/>
        </w:rPr>
        <w:t xml:space="preserve">On the other hand, when UE reports set2, if UE receive PDSCH </w:t>
      </w:r>
      <w:r w:rsidR="00B83D37">
        <w:rPr>
          <w:lang w:val="en-GB"/>
        </w:rPr>
        <w:t>in</w:t>
      </w:r>
      <w:r w:rsidR="00006950">
        <w:rPr>
          <w:lang w:val="en-GB"/>
        </w:rPr>
        <w:t xml:space="preserve"> </w:t>
      </w:r>
      <w:proofErr w:type="spellStart"/>
      <w:r w:rsidR="00006950">
        <w:rPr>
          <w:lang w:val="en-GB"/>
        </w:rPr>
        <w:t>su</w:t>
      </w:r>
      <w:r w:rsidR="000B2A00">
        <w:rPr>
          <w:lang w:val="en-GB"/>
        </w:rPr>
        <w:t>bslot</w:t>
      </w:r>
      <w:proofErr w:type="spellEnd"/>
      <w:r w:rsidR="00006950">
        <w:rPr>
          <w:lang w:val="en-GB"/>
        </w:rPr>
        <w:t xml:space="preserve"> #n, UE shall transmit HARQ-ACK </w:t>
      </w:r>
      <w:r w:rsidR="00B83D37">
        <w:rPr>
          <w:lang w:val="en-GB"/>
        </w:rPr>
        <w:t>in</w:t>
      </w:r>
      <w:r w:rsidR="00006950">
        <w:rPr>
          <w:lang w:val="en-GB"/>
        </w:rPr>
        <w:t xml:space="preserve"> </w:t>
      </w:r>
      <w:proofErr w:type="spellStart"/>
      <w:r w:rsidR="00006950">
        <w:rPr>
          <w:lang w:val="en-GB"/>
        </w:rPr>
        <w:t>subslot</w:t>
      </w:r>
      <w:proofErr w:type="spellEnd"/>
      <w:r w:rsidR="00006950">
        <w:rPr>
          <w:lang w:val="en-GB"/>
        </w:rPr>
        <w:t xml:space="preserve"> #n+6 or #n+8</w:t>
      </w:r>
      <w:r w:rsidR="00AF257D">
        <w:rPr>
          <w:lang w:val="en-GB"/>
        </w:rPr>
        <w:t>.</w:t>
      </w:r>
      <w:r w:rsidR="00B07FC7">
        <w:rPr>
          <w:lang w:val="en-GB"/>
        </w:rPr>
        <w:t xml:space="preserve"> </w:t>
      </w:r>
      <w:r w:rsidR="00AF257D">
        <w:rPr>
          <w:lang w:val="en-GB"/>
        </w:rPr>
        <w:t xml:space="preserve">The HARQ-ACK transmission timing #n+4 or #n+6 for set1 and #n+6 or #n+8 for set2 is decided by the network according to the timing advance (TA) value. </w:t>
      </w:r>
      <w:r w:rsidR="00E33D93">
        <w:rPr>
          <w:lang w:val="en-GB"/>
        </w:rPr>
        <w:t xml:space="preserve">In the case of HARQ-ACK transmission timing #n+8, </w:t>
      </w:r>
      <w:r w:rsidR="00745DF0">
        <w:rPr>
          <w:lang w:val="en-GB"/>
        </w:rPr>
        <w:t xml:space="preserve">HARQ RTT becomes 16 TTIs. </w:t>
      </w:r>
      <w:r w:rsidR="002E5326">
        <w:rPr>
          <w:lang w:val="en-GB"/>
        </w:rPr>
        <w:t xml:space="preserve">To support it, the maximum number of HARQ processes </w:t>
      </w:r>
      <w:r w:rsidR="000E3BCC">
        <w:rPr>
          <w:lang w:val="en-GB"/>
        </w:rPr>
        <w:t xml:space="preserve">are increased </w:t>
      </w:r>
      <w:r w:rsidR="002E5326">
        <w:rPr>
          <w:lang w:val="en-GB"/>
        </w:rPr>
        <w:t xml:space="preserve">from 8 to 16. </w:t>
      </w:r>
    </w:p>
    <w:p w14:paraId="05AC204E" w14:textId="241652B5" w:rsidR="00AE1559" w:rsidRDefault="007728B1" w:rsidP="00426F99">
      <w:pPr>
        <w:rPr>
          <w:lang w:val="en-GB"/>
        </w:rPr>
      </w:pPr>
      <w:r>
        <w:rPr>
          <w:lang w:val="en-GB"/>
        </w:rPr>
        <w:t xml:space="preserve">PDSCH supports both CRS-based and DMRS-based transmission. For FDD, both the slot-based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-based PDSCH suppor</w:t>
      </w:r>
      <w:r w:rsidR="00A840C1">
        <w:rPr>
          <w:lang w:val="en-GB"/>
        </w:rPr>
        <w:t>t TM1, TM2, TM3, TM4, TM6,</w:t>
      </w:r>
      <w:r>
        <w:rPr>
          <w:lang w:val="en-GB"/>
        </w:rPr>
        <w:t xml:space="preserve"> TM9 and TM10. </w:t>
      </w:r>
      <w:r w:rsidR="006814A2">
        <w:rPr>
          <w:lang w:val="en-GB"/>
        </w:rPr>
        <w:t xml:space="preserve">For </w:t>
      </w:r>
      <w:r>
        <w:rPr>
          <w:lang w:val="en-GB"/>
        </w:rPr>
        <w:t>TDD</w:t>
      </w:r>
      <w:r w:rsidR="006814A2">
        <w:rPr>
          <w:lang w:val="en-GB"/>
        </w:rPr>
        <w:t>, the</w:t>
      </w:r>
      <w:r>
        <w:rPr>
          <w:lang w:val="en-GB"/>
        </w:rPr>
        <w:t xml:space="preserve"> slot-based PDSCH supports TM1, TM2, TM3, TM4, TM6,</w:t>
      </w:r>
      <w:r w:rsidR="00E86CF0">
        <w:rPr>
          <w:lang w:val="en-GB"/>
        </w:rPr>
        <w:t xml:space="preserve"> TM8,</w:t>
      </w:r>
      <w:r>
        <w:rPr>
          <w:lang w:val="en-GB"/>
        </w:rPr>
        <w:t xml:space="preserve"> TM9 and TM10. </w:t>
      </w:r>
      <w:r w:rsidR="00ED24F6">
        <w:rPr>
          <w:lang w:val="en-GB"/>
        </w:rPr>
        <w:t xml:space="preserve">The number of MIMO layers are up to 4 for CRS-based transmission and are also up to 4 for TM9/TM10. For TM8, the number of MIMO layers are up to 2. </w:t>
      </w:r>
    </w:p>
    <w:p w14:paraId="0DD9666F" w14:textId="5E351407" w:rsidR="00C650A7" w:rsidRDefault="00C650A7" w:rsidP="00426F99">
      <w:pPr>
        <w:rPr>
          <w:lang w:val="en-GB"/>
        </w:rPr>
      </w:pPr>
      <w:r>
        <w:rPr>
          <w:lang w:val="en-GB"/>
        </w:rPr>
        <w:t xml:space="preserve">With the shorter TTI, it is expected the channel bits per TTI is reduced. </w:t>
      </w:r>
      <w:r w:rsidR="00C16EF9">
        <w:rPr>
          <w:lang w:val="en-GB"/>
        </w:rPr>
        <w:t xml:space="preserve">However, </w:t>
      </w:r>
      <w:r w:rsidR="00345F93">
        <w:rPr>
          <w:lang w:val="en-GB"/>
        </w:rPr>
        <w:t>RAN1 has not introduced new TBS table instead they agreed to apply the</w:t>
      </w:r>
      <w:r w:rsidR="00147495">
        <w:rPr>
          <w:lang w:val="en-GB"/>
        </w:rPr>
        <w:t xml:space="preserve"> TBS </w:t>
      </w:r>
      <w:r w:rsidR="00515FB4">
        <w:rPr>
          <w:lang w:val="en-GB"/>
        </w:rPr>
        <w:t xml:space="preserve">scaling factor </w:t>
      </w:r>
      <w:r w:rsidR="00FF79ED">
        <w:rPr>
          <w:lang w:val="en-GB"/>
        </w:rPr>
        <w:t xml:space="preserve">0.5 for slot-based PDSCH and 1/6 (=0.167) for </w:t>
      </w:r>
      <w:proofErr w:type="spellStart"/>
      <w:r w:rsidR="00FF79ED">
        <w:rPr>
          <w:lang w:val="en-GB"/>
        </w:rPr>
        <w:t>subslot</w:t>
      </w:r>
      <w:proofErr w:type="spellEnd"/>
      <w:r w:rsidR="00FF79ED">
        <w:rPr>
          <w:lang w:val="en-GB"/>
        </w:rPr>
        <w:t>-based PDSCH transmission</w:t>
      </w:r>
      <w:r w:rsidR="0006513F">
        <w:rPr>
          <w:lang w:val="en-GB"/>
        </w:rPr>
        <w:t xml:space="preserve"> to the existing TBS value. </w:t>
      </w:r>
    </w:p>
    <w:p w14:paraId="34235041" w14:textId="7FC0A908" w:rsidR="00F36F89" w:rsidRDefault="00F36F89" w:rsidP="00426F99">
      <w:pPr>
        <w:rPr>
          <w:lang w:val="en-GB"/>
        </w:rPr>
      </w:pP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also support</w:t>
      </w:r>
      <w:r w:rsidR="00C16EF9">
        <w:rPr>
          <w:lang w:val="en-GB"/>
        </w:rPr>
        <w:t>s</w:t>
      </w:r>
      <w:r>
        <w:rPr>
          <w:lang w:val="en-GB"/>
        </w:rPr>
        <w:t xml:space="preserve"> carrier aggregation with different TTI configurations such as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-based PDSCH and slot-based PDSCH, as well as CA </w:t>
      </w:r>
      <w:proofErr w:type="spellStart"/>
      <w:r>
        <w:rPr>
          <w:lang w:val="en-GB"/>
        </w:rPr>
        <w:t>subslot+subslot</w:t>
      </w:r>
      <w:proofErr w:type="spellEnd"/>
      <w:r>
        <w:rPr>
          <w:lang w:val="en-GB"/>
        </w:rPr>
        <w:t xml:space="preserve"> and CA </w:t>
      </w:r>
      <w:proofErr w:type="spellStart"/>
      <w:r>
        <w:rPr>
          <w:lang w:val="en-GB"/>
        </w:rPr>
        <w:t>slot+slot</w:t>
      </w:r>
      <w:proofErr w:type="spellEnd"/>
      <w:r>
        <w:rPr>
          <w:lang w:val="en-GB"/>
        </w:rPr>
        <w:t xml:space="preserve">. </w:t>
      </w:r>
    </w:p>
    <w:p w14:paraId="1D218681" w14:textId="469CA9A2" w:rsidR="00406DD0" w:rsidRDefault="00406DD0" w:rsidP="00426F99">
      <w:pPr>
        <w:rPr>
          <w:b/>
          <w:lang w:val="en-GB"/>
        </w:rPr>
      </w:pPr>
      <w:r w:rsidRPr="00F426EB">
        <w:rPr>
          <w:b/>
          <w:lang w:val="en-GB"/>
        </w:rPr>
        <w:t>Pr</w:t>
      </w:r>
      <w:r>
        <w:rPr>
          <w:b/>
          <w:lang w:val="en-GB"/>
        </w:rPr>
        <w:t>oposal 2</w:t>
      </w:r>
      <w:r w:rsidRPr="00F426EB">
        <w:rPr>
          <w:b/>
          <w:lang w:val="en-GB"/>
        </w:rPr>
        <w:t>: PDSCH demodulation requirements</w:t>
      </w:r>
      <w:r>
        <w:rPr>
          <w:b/>
          <w:lang w:val="en-GB"/>
        </w:rPr>
        <w:t xml:space="preserve"> verify</w:t>
      </w:r>
      <w:r w:rsidRPr="00F426EB">
        <w:rPr>
          <w:b/>
          <w:lang w:val="en-GB"/>
        </w:rPr>
        <w:t xml:space="preserve"> TM</w:t>
      </w:r>
      <w:r>
        <w:rPr>
          <w:b/>
          <w:lang w:val="en-GB"/>
        </w:rPr>
        <w:t xml:space="preserve">3 dual layer, TM4 single </w:t>
      </w:r>
      <w:r w:rsidRPr="00F426EB">
        <w:rPr>
          <w:b/>
          <w:lang w:val="en-GB"/>
        </w:rPr>
        <w:t>layer, and TM9 single layer for</w:t>
      </w:r>
      <w:r>
        <w:rPr>
          <w:b/>
          <w:lang w:val="en-GB"/>
        </w:rPr>
        <w:t xml:space="preserve"> single carrier</w:t>
      </w:r>
      <w:r w:rsidR="002C6268">
        <w:rPr>
          <w:b/>
          <w:lang w:val="en-GB"/>
        </w:rPr>
        <w:t>, considering the test coverage and RAN4 workload.</w:t>
      </w:r>
    </w:p>
    <w:p w14:paraId="0747699A" w14:textId="17569FE4" w:rsidR="00F44A93" w:rsidRPr="00406DD0" w:rsidRDefault="00F44A93" w:rsidP="00426F99">
      <w:pPr>
        <w:rPr>
          <w:b/>
          <w:lang w:val="en-GB"/>
        </w:rPr>
      </w:pPr>
      <w:r>
        <w:rPr>
          <w:b/>
          <w:lang w:val="en-GB"/>
        </w:rPr>
        <w:t>Proposal 3: HARQ-ACK transmission timing and the number of HARQ processes depends on the UE capability</w:t>
      </w:r>
      <w:r w:rsidRPr="003837E7">
        <w:rPr>
          <w:b/>
          <w:lang w:val="en-GB"/>
        </w:rPr>
        <w:t xml:space="preserve"> (</w:t>
      </w:r>
      <w:proofErr w:type="spellStart"/>
      <w:r w:rsidRPr="003837E7">
        <w:rPr>
          <w:b/>
          <w:lang w:val="en-GB"/>
        </w:rPr>
        <w:t>ProcessingTimelineSet</w:t>
      </w:r>
      <w:proofErr w:type="spellEnd"/>
      <w:r w:rsidRPr="003837E7">
        <w:rPr>
          <w:b/>
          <w:lang w:val="en-GB"/>
        </w:rPr>
        <w:t>)</w:t>
      </w:r>
      <w:r w:rsidR="00273D45">
        <w:rPr>
          <w:b/>
          <w:lang w:val="en-GB"/>
        </w:rPr>
        <w:t>.</w:t>
      </w:r>
    </w:p>
    <w:p w14:paraId="45EF17A3" w14:textId="462DFFFA" w:rsidR="007621A8" w:rsidRDefault="007621A8" w:rsidP="007621A8">
      <w:pPr>
        <w:pStyle w:val="Heading2"/>
      </w:pPr>
      <w:r>
        <w:t>3.3</w:t>
      </w:r>
      <w:r>
        <w:tab/>
        <w:t>HARQ process sharing</w:t>
      </w:r>
    </w:p>
    <w:p w14:paraId="4AB0770E" w14:textId="78A9B638" w:rsidR="00816CFB" w:rsidRDefault="00B566B2" w:rsidP="002B56E1">
      <w:pPr>
        <w:rPr>
          <w:lang w:val="en-GB"/>
        </w:rPr>
      </w:pPr>
      <w:r>
        <w:rPr>
          <w:lang w:val="en-GB"/>
        </w:rPr>
        <w:t xml:space="preserve">According to the RAN1 specification, UE </w:t>
      </w:r>
      <w:r w:rsidR="00C5633E">
        <w:rPr>
          <w:lang w:val="en-GB"/>
        </w:rPr>
        <w:t xml:space="preserve">configured with </w:t>
      </w:r>
      <w:proofErr w:type="spellStart"/>
      <w:r w:rsidR="00C5633E">
        <w:rPr>
          <w:lang w:val="en-GB"/>
        </w:rPr>
        <w:t>sTTI</w:t>
      </w:r>
      <w:proofErr w:type="spellEnd"/>
      <w:r w:rsidR="00C5633E">
        <w:rPr>
          <w:lang w:val="en-GB"/>
        </w:rPr>
        <w:t xml:space="preserve"> </w:t>
      </w:r>
      <w:r w:rsidR="00C45F60">
        <w:rPr>
          <w:lang w:val="en-GB"/>
        </w:rPr>
        <w:t xml:space="preserve">should </w:t>
      </w:r>
      <w:r w:rsidR="00C5633E">
        <w:rPr>
          <w:lang w:val="en-GB"/>
        </w:rPr>
        <w:t xml:space="preserve">still </w:t>
      </w:r>
      <w:r w:rsidR="00C45F60">
        <w:rPr>
          <w:lang w:val="en-GB"/>
        </w:rPr>
        <w:t>receive legacy 1ms-based PDSCH</w:t>
      </w:r>
      <w:r w:rsidR="00C5633E">
        <w:rPr>
          <w:lang w:val="en-GB"/>
        </w:rPr>
        <w:t xml:space="preserve"> according to DCI</w:t>
      </w:r>
      <w:r w:rsidR="008B3F44">
        <w:rPr>
          <w:lang w:val="en-GB"/>
        </w:rPr>
        <w:t>.</w:t>
      </w:r>
      <w:r w:rsidR="00C45F60">
        <w:rPr>
          <w:lang w:val="en-GB"/>
        </w:rPr>
        <w:t xml:space="preserve"> </w:t>
      </w:r>
      <w:r w:rsidR="00AE04E4">
        <w:rPr>
          <w:lang w:val="en-GB"/>
        </w:rPr>
        <w:t>When the network schedules 1ms-based PDSCH and slot/</w:t>
      </w:r>
      <w:proofErr w:type="spellStart"/>
      <w:r w:rsidR="00AE04E4">
        <w:rPr>
          <w:lang w:val="en-GB"/>
        </w:rPr>
        <w:t>subslot</w:t>
      </w:r>
      <w:proofErr w:type="spellEnd"/>
      <w:r w:rsidR="00AE04E4">
        <w:rPr>
          <w:lang w:val="en-GB"/>
        </w:rPr>
        <w:t xml:space="preserve">-based PDSCH, it allows to share the same HARQ process between different TTI transmissions. </w:t>
      </w:r>
      <w:r w:rsidR="003D6561">
        <w:rPr>
          <w:lang w:val="en-GB"/>
        </w:rPr>
        <w:fldChar w:fldCharType="begin"/>
      </w:r>
      <w:r w:rsidR="003D6561">
        <w:rPr>
          <w:lang w:val="en-GB"/>
        </w:rPr>
        <w:instrText xml:space="preserve"> REF _Ref506388024 \h </w:instrText>
      </w:r>
      <w:r w:rsidR="003D6561">
        <w:rPr>
          <w:lang w:val="en-GB"/>
        </w:rPr>
      </w:r>
      <w:r w:rsidR="003D6561">
        <w:rPr>
          <w:lang w:val="en-GB"/>
        </w:rPr>
        <w:fldChar w:fldCharType="separate"/>
      </w:r>
      <w:r w:rsidR="00520EEB">
        <w:t xml:space="preserve">Figure </w:t>
      </w:r>
      <w:r w:rsidR="00520EEB">
        <w:rPr>
          <w:noProof/>
        </w:rPr>
        <w:t>2</w:t>
      </w:r>
      <w:r w:rsidR="003D6561">
        <w:rPr>
          <w:lang w:val="en-GB"/>
        </w:rPr>
        <w:fldChar w:fldCharType="end"/>
      </w:r>
      <w:r w:rsidR="003D6561">
        <w:rPr>
          <w:lang w:val="en-GB"/>
        </w:rPr>
        <w:t xml:space="preserve"> illustrates an example of HARQ process sharing between 1ms-based PDSCH transmission and slot-based</w:t>
      </w:r>
      <w:r w:rsidR="00C95B98">
        <w:rPr>
          <w:lang w:val="en-GB"/>
        </w:rPr>
        <w:t>. In this example, the network schedules 1ms-based PDSCH with HARQ ID</w:t>
      </w:r>
      <w:r w:rsidR="00F06599">
        <w:rPr>
          <w:lang w:val="en-GB"/>
        </w:rPr>
        <w:t xml:space="preserve"> </w:t>
      </w:r>
      <w:r w:rsidR="00C95B98">
        <w:rPr>
          <w:lang w:val="en-GB"/>
        </w:rPr>
        <w:t xml:space="preserve">n </w:t>
      </w:r>
      <w:r w:rsidR="00F06599">
        <w:rPr>
          <w:lang w:val="en-GB"/>
        </w:rPr>
        <w:t>in</w:t>
      </w:r>
      <w:r w:rsidR="00C95B98">
        <w:rPr>
          <w:lang w:val="en-GB"/>
        </w:rPr>
        <w:t xml:space="preserve"> subframe k, but UE cannot decode it and returns NACK to the network. In slot 0 in subframe k’, the network re</w:t>
      </w:r>
      <w:r w:rsidR="00F06599">
        <w:rPr>
          <w:lang w:val="en-GB"/>
        </w:rPr>
        <w:t>-</w:t>
      </w:r>
      <w:r w:rsidR="00C95B98">
        <w:rPr>
          <w:lang w:val="en-GB"/>
        </w:rPr>
        <w:t xml:space="preserve">transmits the HARQ ID n with slot-based PDSCH. </w:t>
      </w:r>
      <w:r w:rsidR="003D6561">
        <w:rPr>
          <w:lang w:val="en-GB"/>
        </w:rPr>
        <w:t xml:space="preserve">Note there is </w:t>
      </w:r>
      <w:r w:rsidR="00F06599">
        <w:rPr>
          <w:lang w:val="en-GB"/>
        </w:rPr>
        <w:t xml:space="preserve">a </w:t>
      </w:r>
      <w:r w:rsidR="003D6561">
        <w:rPr>
          <w:lang w:val="en-GB"/>
        </w:rPr>
        <w:t xml:space="preserve">limitation </w:t>
      </w:r>
      <w:r w:rsidR="004071CC">
        <w:rPr>
          <w:lang w:val="en-GB"/>
        </w:rPr>
        <w:t>for the HARQ process sharing between different TTI-based transmission</w:t>
      </w:r>
      <w:r w:rsidR="00C95B98">
        <w:rPr>
          <w:lang w:val="en-GB"/>
        </w:rPr>
        <w:t>; the (re)transmitted transmit block size should be equal or smaller than that configured for slot/</w:t>
      </w:r>
      <w:proofErr w:type="spellStart"/>
      <w:r w:rsidR="00C95B98">
        <w:rPr>
          <w:lang w:val="en-GB"/>
        </w:rPr>
        <w:t>subslot</w:t>
      </w:r>
      <w:proofErr w:type="spellEnd"/>
      <w:r w:rsidR="00C95B98">
        <w:rPr>
          <w:lang w:val="en-GB"/>
        </w:rPr>
        <w:t>-based PDSCH.</w:t>
      </w:r>
    </w:p>
    <w:p w14:paraId="74112CEA" w14:textId="41662DE4" w:rsidR="002B56E1" w:rsidRDefault="00D01F38" w:rsidP="00426F99">
      <w:pPr>
        <w:rPr>
          <w:lang w:val="en-GB"/>
        </w:rPr>
      </w:pPr>
      <w:r w:rsidRPr="00D01F38">
        <w:rPr>
          <w:noProof/>
        </w:rPr>
        <w:drawing>
          <wp:inline distT="0" distB="0" distL="0" distR="0" wp14:anchorId="316529A6" wp14:editId="65E72D8F">
            <wp:extent cx="6120765" cy="829795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2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5106" w14:textId="7A952CF9" w:rsidR="005D71F5" w:rsidRDefault="002047B0" w:rsidP="002047B0">
      <w:pPr>
        <w:pStyle w:val="Caption"/>
        <w:rPr>
          <w:lang w:val="en-GB"/>
        </w:rPr>
      </w:pPr>
      <w:bookmarkStart w:id="4" w:name="_Ref506388024"/>
      <w:r>
        <w:t xml:space="preserve">Figure </w:t>
      </w:r>
      <w:fldSimple w:instr=" SEQ Figure \* ARABIC ">
        <w:r w:rsidR="00520EEB">
          <w:rPr>
            <w:noProof/>
          </w:rPr>
          <w:t>2</w:t>
        </w:r>
      </w:fldSimple>
      <w:bookmarkEnd w:id="4"/>
      <w:r>
        <w:tab/>
        <w:t>HARQ process sharing between 1ms-based PDSCH and slot-based PDSCH</w:t>
      </w:r>
    </w:p>
    <w:p w14:paraId="44F496F8" w14:textId="0E4E1145" w:rsidR="00A87418" w:rsidRDefault="00A87418" w:rsidP="00A87418">
      <w:pPr>
        <w:rPr>
          <w:lang w:val="en-GB"/>
        </w:rPr>
      </w:pPr>
      <w:r>
        <w:rPr>
          <w:lang w:val="en-GB"/>
        </w:rPr>
        <w:t>Since the network configure</w:t>
      </w:r>
      <w:r w:rsidR="00F06599">
        <w:rPr>
          <w:lang w:val="en-GB"/>
        </w:rPr>
        <w:t>s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on top of the 1ms-based TTI, we think this happens quite often. It is therefore interesting to verify the</w:t>
      </w:r>
      <w:r w:rsidR="00F06599">
        <w:rPr>
          <w:lang w:val="en-GB"/>
        </w:rPr>
        <w:t xml:space="preserve"> HARQ process sharing</w:t>
      </w:r>
      <w:r>
        <w:rPr>
          <w:lang w:val="en-GB"/>
        </w:rPr>
        <w:t xml:space="preserve">. Since RAN4 demodulation test uses fixed scheduling configuration, the possible setup is to use 1ms-based transmission in SF#0 because this subframe transmits PSS/SSS/PBCH and therefore the number of </w:t>
      </w:r>
      <w:r w:rsidR="00364707">
        <w:rPr>
          <w:lang w:val="en-GB"/>
        </w:rPr>
        <w:t>available channel bits</w:t>
      </w:r>
      <w:r>
        <w:rPr>
          <w:lang w:val="en-GB"/>
        </w:rPr>
        <w:t xml:space="preserve"> is smaller than other subframes. Then other subframes, e.g., SFs 1, 2, 3, 4, 6, 7, 8, and 9, configure </w:t>
      </w:r>
      <w:r w:rsidR="008B3F44">
        <w:rPr>
          <w:lang w:val="en-GB"/>
        </w:rPr>
        <w:t xml:space="preserve">the </w:t>
      </w:r>
      <w:r>
        <w:rPr>
          <w:lang w:val="en-GB"/>
        </w:rPr>
        <w:t>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-based transmission. By keeping the same TBS and coding rate, we </w:t>
      </w:r>
      <w:r w:rsidR="004656EB">
        <w:rPr>
          <w:lang w:val="en-GB"/>
        </w:rPr>
        <w:t>think RAN4 can set</w:t>
      </w:r>
      <w:r>
        <w:rPr>
          <w:lang w:val="en-GB"/>
        </w:rPr>
        <w:t xml:space="preserve"> the requirement (SNR for 70% max </w:t>
      </w:r>
      <w:proofErr w:type="spellStart"/>
      <w:r>
        <w:rPr>
          <w:lang w:val="en-GB"/>
        </w:rPr>
        <w:t>Tput</w:t>
      </w:r>
      <w:proofErr w:type="spellEnd"/>
      <w:r>
        <w:rPr>
          <w:lang w:val="en-GB"/>
        </w:rPr>
        <w:t xml:space="preserve">) based </w:t>
      </w:r>
      <w:r w:rsidR="004656EB">
        <w:rPr>
          <w:lang w:val="en-GB"/>
        </w:rPr>
        <w:t xml:space="preserve">only </w:t>
      </w:r>
      <w:r>
        <w:rPr>
          <w:lang w:val="en-GB"/>
        </w:rPr>
        <w:t>on the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-based transmission simulation.</w:t>
      </w:r>
      <w:r w:rsidR="004656EB">
        <w:rPr>
          <w:lang w:val="en-GB"/>
        </w:rPr>
        <w:t xml:space="preserve"> </w:t>
      </w:r>
    </w:p>
    <w:p w14:paraId="6666EA05" w14:textId="4E06995B" w:rsidR="008968D3" w:rsidRDefault="00540306" w:rsidP="00E23FDF">
      <w:pPr>
        <w:rPr>
          <w:b/>
          <w:lang w:val="en-GB"/>
        </w:rPr>
      </w:pPr>
      <w:r>
        <w:rPr>
          <w:b/>
          <w:lang w:val="en-GB"/>
        </w:rPr>
        <w:t>Proposal 4: PDSCH demodulation requirements ve</w:t>
      </w:r>
      <w:r w:rsidR="0018321B">
        <w:rPr>
          <w:b/>
          <w:lang w:val="en-GB"/>
        </w:rPr>
        <w:t>rify the HARQ process sharing between 1ms-based transmission and slot-based/</w:t>
      </w:r>
      <w:proofErr w:type="spellStart"/>
      <w:r w:rsidR="0018321B">
        <w:rPr>
          <w:b/>
          <w:lang w:val="en-GB"/>
        </w:rPr>
        <w:t>subslot</w:t>
      </w:r>
      <w:proofErr w:type="spellEnd"/>
      <w:r w:rsidR="0018321B">
        <w:rPr>
          <w:b/>
          <w:lang w:val="en-GB"/>
        </w:rPr>
        <w:t xml:space="preserve">-based transmission. </w:t>
      </w:r>
    </w:p>
    <w:p w14:paraId="6E361950" w14:textId="0A4F290A" w:rsidR="0018321B" w:rsidRDefault="0018321B" w:rsidP="00E23FDF">
      <w:pPr>
        <w:rPr>
          <w:b/>
          <w:lang w:val="en-GB"/>
        </w:rPr>
      </w:pPr>
    </w:p>
    <w:p w14:paraId="19E628E5" w14:textId="60F02E85" w:rsidR="0018321B" w:rsidRDefault="0018321B" w:rsidP="0018321B">
      <w:pPr>
        <w:pStyle w:val="Heading2"/>
      </w:pPr>
      <w:r>
        <w:t>3.4</w:t>
      </w:r>
      <w:r w:rsidR="00B042E2">
        <w:tab/>
      </w:r>
      <w:r>
        <w:t>Rate matching mode</w:t>
      </w:r>
    </w:p>
    <w:p w14:paraId="6DE1B3FC" w14:textId="2F1A2B5D" w:rsidR="0018321B" w:rsidRPr="0018321B" w:rsidRDefault="0018321B" w:rsidP="0018321B">
      <w:pPr>
        <w:rPr>
          <w:lang w:val="en-GB"/>
        </w:rPr>
      </w:pPr>
      <w:r>
        <w:rPr>
          <w:lang w:val="en-GB"/>
        </w:rPr>
        <w:t xml:space="preserve">As we discussed in </w:t>
      </w:r>
      <w:r w:rsidR="00D36412">
        <w:rPr>
          <w:lang w:val="en-GB"/>
        </w:rPr>
        <w:fldChar w:fldCharType="begin"/>
      </w:r>
      <w:r w:rsidR="00D36412">
        <w:rPr>
          <w:lang w:val="en-GB"/>
        </w:rPr>
        <w:instrText xml:space="preserve"> REF _Ref506829081 \r \h </w:instrText>
      </w:r>
      <w:r w:rsidR="00D36412">
        <w:rPr>
          <w:lang w:val="en-GB"/>
        </w:rPr>
      </w:r>
      <w:r w:rsidR="00D36412">
        <w:rPr>
          <w:lang w:val="en-GB"/>
        </w:rPr>
        <w:fldChar w:fldCharType="separate"/>
      </w:r>
      <w:r w:rsidR="00D36412">
        <w:rPr>
          <w:lang w:val="en-GB"/>
        </w:rPr>
        <w:t>[6]</w:t>
      </w:r>
      <w:r w:rsidR="00D36412">
        <w:rPr>
          <w:lang w:val="en-GB"/>
        </w:rPr>
        <w:fldChar w:fldCharType="end"/>
      </w:r>
      <w:r w:rsidR="00D36412">
        <w:rPr>
          <w:lang w:val="en-GB"/>
        </w:rPr>
        <w:t xml:space="preserve">, PDSCH supports several rate matching modes. Since the available binary channel bits for PDSCH depends on the rate matching mode, we propose to </w:t>
      </w:r>
      <w:r w:rsidR="008B3F44">
        <w:rPr>
          <w:lang w:val="en-GB"/>
        </w:rPr>
        <w:t>verify several</w:t>
      </w:r>
      <w:r w:rsidR="00D36412">
        <w:rPr>
          <w:lang w:val="en-GB"/>
        </w:rPr>
        <w:t xml:space="preserve"> RRC-based and L1-based the rate matching modes. </w:t>
      </w:r>
    </w:p>
    <w:p w14:paraId="470C91F9" w14:textId="06ED169B" w:rsidR="002B56E1" w:rsidRPr="00516B7D" w:rsidRDefault="00D36412" w:rsidP="00E23FDF">
      <w:pPr>
        <w:rPr>
          <w:b/>
          <w:lang w:val="en-GB"/>
        </w:rPr>
      </w:pPr>
      <w:r>
        <w:rPr>
          <w:b/>
          <w:lang w:val="en-GB"/>
        </w:rPr>
        <w:t xml:space="preserve">Proposal 5: PDSCH demodulation requirements verify the RRC-based and L1-based rate matching modes. </w:t>
      </w:r>
    </w:p>
    <w:p w14:paraId="3550D07B" w14:textId="3F2B9547" w:rsidR="00766EB9" w:rsidRDefault="00E23FDF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</w:r>
      <w:r w:rsidR="00364707">
        <w:rPr>
          <w:lang w:val="en-US"/>
        </w:rPr>
        <w:t>Propo</w:t>
      </w:r>
      <w:r w:rsidR="00773E86">
        <w:rPr>
          <w:lang w:val="en-US"/>
        </w:rPr>
        <w:t>sals</w:t>
      </w:r>
    </w:p>
    <w:p w14:paraId="3AF2F992" w14:textId="63CB3816" w:rsidR="00EB5200" w:rsidRPr="00EB5200" w:rsidRDefault="00EB5200" w:rsidP="00EB5200">
      <w:pPr>
        <w:rPr>
          <w:b/>
        </w:rPr>
      </w:pPr>
      <w:r w:rsidRPr="00E06BDA">
        <w:rPr>
          <w:b/>
          <w:lang w:val="en-GB"/>
        </w:rPr>
        <w:t>O</w:t>
      </w:r>
      <w:r>
        <w:rPr>
          <w:b/>
          <w:lang w:val="en-GB"/>
        </w:rPr>
        <w:t xml:space="preserve">bservation 1: </w:t>
      </w:r>
      <w:r w:rsidRPr="00E06BDA">
        <w:rPr>
          <w:b/>
        </w:rPr>
        <w:t xml:space="preserve">Short processing time for 1ms TTI does not impact to UE demodulation requirements. </w:t>
      </w:r>
    </w:p>
    <w:p w14:paraId="60E94825" w14:textId="77777777" w:rsidR="00273D45" w:rsidRPr="0046772A" w:rsidRDefault="00273D45" w:rsidP="00273D45">
      <w:pPr>
        <w:rPr>
          <w:b/>
          <w:lang w:val="en-GB"/>
        </w:rPr>
      </w:pPr>
      <w:r w:rsidRPr="004942D4">
        <w:rPr>
          <w:b/>
          <w:lang w:val="en-GB"/>
        </w:rPr>
        <w:t xml:space="preserve">Proposal </w:t>
      </w:r>
      <w:r>
        <w:rPr>
          <w:b/>
          <w:lang w:val="en-GB"/>
        </w:rPr>
        <w:t>1:</w:t>
      </w:r>
      <w:r w:rsidRPr="004942D4">
        <w:rPr>
          <w:b/>
          <w:lang w:val="en-GB"/>
        </w:rPr>
        <w:t xml:space="preserve"> Introduce new PDSCH demodulation requirements with </w:t>
      </w:r>
      <w:proofErr w:type="spellStart"/>
      <w:r w:rsidRPr="004942D4">
        <w:rPr>
          <w:b/>
          <w:lang w:val="en-GB"/>
        </w:rPr>
        <w:t>subslot</w:t>
      </w:r>
      <w:proofErr w:type="spellEnd"/>
      <w:r w:rsidRPr="004942D4">
        <w:rPr>
          <w:b/>
          <w:lang w:val="en-GB"/>
        </w:rPr>
        <w:t xml:space="preserve">-based PDSCH </w:t>
      </w:r>
      <w:r>
        <w:rPr>
          <w:b/>
          <w:lang w:val="en-GB"/>
        </w:rPr>
        <w:t xml:space="preserve">for FDD </w:t>
      </w:r>
      <w:r w:rsidRPr="004942D4">
        <w:rPr>
          <w:b/>
          <w:lang w:val="en-GB"/>
        </w:rPr>
        <w:t>and slot-based PDSCH</w:t>
      </w:r>
      <w:r>
        <w:rPr>
          <w:b/>
          <w:lang w:val="en-GB"/>
        </w:rPr>
        <w:t xml:space="preserve"> for FDD/TDD</w:t>
      </w:r>
      <w:r w:rsidRPr="004942D4">
        <w:rPr>
          <w:b/>
          <w:lang w:val="en-GB"/>
        </w:rPr>
        <w:t>.</w:t>
      </w:r>
      <w:r>
        <w:rPr>
          <w:b/>
          <w:lang w:val="en-GB"/>
        </w:rPr>
        <w:t xml:space="preserve"> The applicability depends on the UE capability. </w:t>
      </w:r>
    </w:p>
    <w:p w14:paraId="04EB9F70" w14:textId="34675473" w:rsidR="00273D45" w:rsidRDefault="00273D45" w:rsidP="00273D45">
      <w:pPr>
        <w:rPr>
          <w:b/>
          <w:lang w:val="en-GB"/>
        </w:rPr>
      </w:pPr>
      <w:r w:rsidRPr="00F426EB">
        <w:rPr>
          <w:b/>
          <w:lang w:val="en-GB"/>
        </w:rPr>
        <w:t>Pr</w:t>
      </w:r>
      <w:r>
        <w:rPr>
          <w:b/>
          <w:lang w:val="en-GB"/>
        </w:rPr>
        <w:t>oposal 2</w:t>
      </w:r>
      <w:r w:rsidRPr="00F426EB">
        <w:rPr>
          <w:b/>
          <w:lang w:val="en-GB"/>
        </w:rPr>
        <w:t>: PDSCH demodulation requirements</w:t>
      </w:r>
      <w:r>
        <w:rPr>
          <w:b/>
          <w:lang w:val="en-GB"/>
        </w:rPr>
        <w:t xml:space="preserve"> verify</w:t>
      </w:r>
      <w:r w:rsidRPr="00F426EB">
        <w:rPr>
          <w:b/>
          <w:lang w:val="en-GB"/>
        </w:rPr>
        <w:t xml:space="preserve"> TM</w:t>
      </w:r>
      <w:r>
        <w:rPr>
          <w:b/>
          <w:lang w:val="en-GB"/>
        </w:rPr>
        <w:t xml:space="preserve">3 dual layer, TM4 single </w:t>
      </w:r>
      <w:r w:rsidRPr="00F426EB">
        <w:rPr>
          <w:b/>
          <w:lang w:val="en-GB"/>
        </w:rPr>
        <w:t>layer, and TM9 single layer for</w:t>
      </w:r>
      <w:r>
        <w:rPr>
          <w:b/>
          <w:lang w:val="en-GB"/>
        </w:rPr>
        <w:t xml:space="preserve"> single carrier</w:t>
      </w:r>
      <w:r w:rsidR="002C6268">
        <w:rPr>
          <w:b/>
          <w:lang w:val="en-GB"/>
        </w:rPr>
        <w:t>, considering the test coverage and RAN4 workload.</w:t>
      </w:r>
    </w:p>
    <w:p w14:paraId="5E5045D5" w14:textId="77777777" w:rsidR="00273D45" w:rsidRPr="00406DD0" w:rsidRDefault="00273D45" w:rsidP="00273D45">
      <w:pPr>
        <w:rPr>
          <w:b/>
          <w:lang w:val="en-GB"/>
        </w:rPr>
      </w:pPr>
      <w:r>
        <w:rPr>
          <w:b/>
          <w:lang w:val="en-GB"/>
        </w:rPr>
        <w:t>Proposal 3: HARQ-ACK transmission timing and the number of HARQ processes depends on the UE capability</w:t>
      </w:r>
      <w:r w:rsidRPr="003837E7">
        <w:rPr>
          <w:b/>
          <w:lang w:val="en-GB"/>
        </w:rPr>
        <w:t xml:space="preserve"> (</w:t>
      </w:r>
      <w:proofErr w:type="spellStart"/>
      <w:r w:rsidRPr="003837E7">
        <w:rPr>
          <w:b/>
          <w:lang w:val="en-GB"/>
        </w:rPr>
        <w:t>ProcessingTimelineSet</w:t>
      </w:r>
      <w:proofErr w:type="spellEnd"/>
      <w:r w:rsidRPr="003837E7">
        <w:rPr>
          <w:b/>
          <w:lang w:val="en-GB"/>
        </w:rPr>
        <w:t>)</w:t>
      </w:r>
      <w:r>
        <w:rPr>
          <w:b/>
          <w:lang w:val="en-GB"/>
        </w:rPr>
        <w:t>.</w:t>
      </w:r>
    </w:p>
    <w:p w14:paraId="53B54354" w14:textId="246F32D8" w:rsidR="000B3083" w:rsidRDefault="00273D45" w:rsidP="001A430F">
      <w:pPr>
        <w:rPr>
          <w:b/>
          <w:lang w:val="en-GB"/>
        </w:rPr>
      </w:pPr>
      <w:r>
        <w:rPr>
          <w:b/>
          <w:lang w:val="en-GB"/>
        </w:rPr>
        <w:t>Proposal 4: PDSCH demodulation requirements verify the HARQ process sharing between 1ms-based transmission and slot-based/</w:t>
      </w:r>
      <w:proofErr w:type="spellStart"/>
      <w:r>
        <w:rPr>
          <w:b/>
          <w:lang w:val="en-GB"/>
        </w:rPr>
        <w:t>subslot</w:t>
      </w:r>
      <w:proofErr w:type="spellEnd"/>
      <w:r>
        <w:rPr>
          <w:b/>
          <w:lang w:val="en-GB"/>
        </w:rPr>
        <w:t>-based transmission.</w:t>
      </w:r>
    </w:p>
    <w:p w14:paraId="57853809" w14:textId="77777777" w:rsidR="000C106E" w:rsidRPr="00516B7D" w:rsidRDefault="000C106E" w:rsidP="000C106E">
      <w:pPr>
        <w:rPr>
          <w:b/>
          <w:lang w:val="en-GB"/>
        </w:rPr>
      </w:pPr>
      <w:r>
        <w:rPr>
          <w:b/>
          <w:lang w:val="en-GB"/>
        </w:rPr>
        <w:t xml:space="preserve">Proposal 5: PDSCH demodulation requirements verify the RRC-based and L1-based rate matching modes. </w:t>
      </w:r>
    </w:p>
    <w:p w14:paraId="63F38343" w14:textId="536B26F2" w:rsidR="006434CF" w:rsidRDefault="00273D45" w:rsidP="001A430F">
      <w:pPr>
        <w:rPr>
          <w:b/>
        </w:rPr>
      </w:pPr>
      <w:r>
        <w:rPr>
          <w:b/>
        </w:rPr>
        <w:t xml:space="preserve">Proposal </w:t>
      </w:r>
      <w:r w:rsidR="000C106E">
        <w:rPr>
          <w:b/>
        </w:rPr>
        <w:t>6</w:t>
      </w:r>
      <w:r>
        <w:rPr>
          <w:b/>
        </w:rPr>
        <w:t>: RAN4 will introduce the following test cases for slot-based/</w:t>
      </w:r>
      <w:proofErr w:type="spellStart"/>
      <w:r>
        <w:rPr>
          <w:b/>
        </w:rPr>
        <w:t>subslot</w:t>
      </w:r>
      <w:proofErr w:type="spellEnd"/>
      <w:r>
        <w:rPr>
          <w:b/>
        </w:rPr>
        <w:t xml:space="preserve">-based PDSCH demodulation requirements. </w:t>
      </w:r>
      <w:r w:rsidR="00014ED7">
        <w:rPr>
          <w:b/>
        </w:rPr>
        <w:t xml:space="preserve">The detailed parameters such as MCS and channel condition should be discussed further.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190"/>
        <w:gridCol w:w="2190"/>
        <w:gridCol w:w="2190"/>
      </w:tblGrid>
      <w:tr w:rsidR="00954865" w14:paraId="7753AD59" w14:textId="77777777" w:rsidTr="00954865">
        <w:tc>
          <w:tcPr>
            <w:tcW w:w="2875" w:type="dxa"/>
            <w:shd w:val="clear" w:color="auto" w:fill="D9D9D9" w:themeFill="background1" w:themeFillShade="D9"/>
          </w:tcPr>
          <w:p w14:paraId="7C0FBEC7" w14:textId="77777777" w:rsidR="00954865" w:rsidRDefault="00954865" w:rsidP="00954865">
            <w:pPr>
              <w:spacing w:after="0"/>
            </w:pPr>
          </w:p>
        </w:tc>
        <w:tc>
          <w:tcPr>
            <w:tcW w:w="2190" w:type="dxa"/>
            <w:shd w:val="clear" w:color="auto" w:fill="D9D9D9" w:themeFill="background1" w:themeFillShade="D9"/>
          </w:tcPr>
          <w:p w14:paraId="0316D7E6" w14:textId="77777777" w:rsidR="00954865" w:rsidRDefault="00954865" w:rsidP="00954865">
            <w:pPr>
              <w:spacing w:after="0"/>
            </w:pPr>
            <w:r>
              <w:t>Test 1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1E6552EC" w14:textId="77777777" w:rsidR="00954865" w:rsidRDefault="00954865" w:rsidP="00954865">
            <w:pPr>
              <w:spacing w:after="0"/>
            </w:pPr>
            <w:r>
              <w:t>Test 2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302ADC56" w14:textId="77777777" w:rsidR="00954865" w:rsidRDefault="00954865" w:rsidP="00954865">
            <w:pPr>
              <w:spacing w:after="0"/>
            </w:pPr>
            <w:r>
              <w:t>Test 3</w:t>
            </w:r>
          </w:p>
        </w:tc>
      </w:tr>
      <w:tr w:rsidR="00954865" w14:paraId="54DA2963" w14:textId="77777777" w:rsidTr="00954865">
        <w:tc>
          <w:tcPr>
            <w:tcW w:w="2875" w:type="dxa"/>
            <w:shd w:val="clear" w:color="auto" w:fill="auto"/>
          </w:tcPr>
          <w:p w14:paraId="38968464" w14:textId="4701B88A" w:rsidR="00954865" w:rsidRDefault="00954865" w:rsidP="00954865">
            <w:pPr>
              <w:spacing w:after="0"/>
            </w:pPr>
            <w:r>
              <w:t>TTI length (Note 1)</w:t>
            </w:r>
          </w:p>
        </w:tc>
        <w:tc>
          <w:tcPr>
            <w:tcW w:w="2190" w:type="dxa"/>
            <w:shd w:val="clear" w:color="auto" w:fill="auto"/>
          </w:tcPr>
          <w:p w14:paraId="0161BB30" w14:textId="28117122" w:rsidR="00954865" w:rsidRDefault="00954865" w:rsidP="00954865">
            <w:pPr>
              <w:spacing w:after="0"/>
            </w:pPr>
            <w:r>
              <w:t xml:space="preserve">Slot-based / </w:t>
            </w:r>
            <w:proofErr w:type="spellStart"/>
            <w:r>
              <w:t>Subslot</w:t>
            </w:r>
            <w:proofErr w:type="spellEnd"/>
            <w:r>
              <w:t>-based</w:t>
            </w:r>
          </w:p>
        </w:tc>
        <w:tc>
          <w:tcPr>
            <w:tcW w:w="2190" w:type="dxa"/>
            <w:shd w:val="clear" w:color="auto" w:fill="auto"/>
          </w:tcPr>
          <w:p w14:paraId="1D56BF29" w14:textId="402DE783" w:rsidR="00954865" w:rsidRDefault="00954865" w:rsidP="00954865">
            <w:pPr>
              <w:spacing w:after="0"/>
            </w:pPr>
            <w:r>
              <w:t xml:space="preserve">Slot-based / </w:t>
            </w:r>
            <w:proofErr w:type="spellStart"/>
            <w:r>
              <w:t>Subslot</w:t>
            </w:r>
            <w:proofErr w:type="spellEnd"/>
            <w:r>
              <w:t>-based</w:t>
            </w:r>
          </w:p>
        </w:tc>
        <w:tc>
          <w:tcPr>
            <w:tcW w:w="2190" w:type="dxa"/>
            <w:shd w:val="clear" w:color="auto" w:fill="auto"/>
          </w:tcPr>
          <w:p w14:paraId="23F04D82" w14:textId="3C177557" w:rsidR="00954865" w:rsidRDefault="00954865" w:rsidP="00954865">
            <w:pPr>
              <w:spacing w:after="0"/>
            </w:pPr>
            <w:r>
              <w:t xml:space="preserve">Slot-based / </w:t>
            </w:r>
            <w:proofErr w:type="spellStart"/>
            <w:r>
              <w:t>Subslot</w:t>
            </w:r>
            <w:proofErr w:type="spellEnd"/>
            <w:r>
              <w:t>-based</w:t>
            </w:r>
          </w:p>
        </w:tc>
      </w:tr>
      <w:tr w:rsidR="00954865" w14:paraId="1DD7B070" w14:textId="77777777" w:rsidTr="00954865">
        <w:tc>
          <w:tcPr>
            <w:tcW w:w="2875" w:type="dxa"/>
            <w:shd w:val="clear" w:color="auto" w:fill="auto"/>
          </w:tcPr>
          <w:p w14:paraId="324167A4" w14:textId="447CB582" w:rsidR="00954865" w:rsidRDefault="00954865" w:rsidP="00954865">
            <w:pPr>
              <w:spacing w:after="0"/>
            </w:pPr>
            <w:r>
              <w:t>Transmission modes</w:t>
            </w:r>
          </w:p>
        </w:tc>
        <w:tc>
          <w:tcPr>
            <w:tcW w:w="2190" w:type="dxa"/>
            <w:shd w:val="clear" w:color="auto" w:fill="auto"/>
          </w:tcPr>
          <w:p w14:paraId="1231BBDF" w14:textId="7F4C12FD" w:rsidR="00954865" w:rsidRDefault="00954865" w:rsidP="00954865">
            <w:pPr>
              <w:spacing w:after="0"/>
            </w:pPr>
            <w:r>
              <w:t>TM3 dual layer</w:t>
            </w:r>
          </w:p>
        </w:tc>
        <w:tc>
          <w:tcPr>
            <w:tcW w:w="2190" w:type="dxa"/>
            <w:shd w:val="clear" w:color="auto" w:fill="auto"/>
          </w:tcPr>
          <w:p w14:paraId="190123D2" w14:textId="24818127" w:rsidR="00954865" w:rsidRDefault="00954865" w:rsidP="00954865">
            <w:pPr>
              <w:spacing w:after="0"/>
            </w:pPr>
            <w:r>
              <w:t>TM4 single layer</w:t>
            </w:r>
          </w:p>
        </w:tc>
        <w:tc>
          <w:tcPr>
            <w:tcW w:w="2190" w:type="dxa"/>
            <w:shd w:val="clear" w:color="auto" w:fill="auto"/>
          </w:tcPr>
          <w:p w14:paraId="5BC7DF8B" w14:textId="174477C8" w:rsidR="00954865" w:rsidRDefault="00954865" w:rsidP="00954865">
            <w:pPr>
              <w:spacing w:after="0"/>
            </w:pPr>
            <w:r>
              <w:t>TM9 single layer</w:t>
            </w:r>
          </w:p>
        </w:tc>
      </w:tr>
      <w:tr w:rsidR="00CB0D04" w14:paraId="6C86CA9F" w14:textId="77777777" w:rsidTr="00954865">
        <w:tc>
          <w:tcPr>
            <w:tcW w:w="2875" w:type="dxa"/>
            <w:shd w:val="clear" w:color="auto" w:fill="auto"/>
          </w:tcPr>
          <w:p w14:paraId="56A55573" w14:textId="612568D7" w:rsidR="00CB0D04" w:rsidRDefault="00CB0D04" w:rsidP="00CB0D04">
            <w:pPr>
              <w:spacing w:after="0"/>
            </w:pPr>
            <w:r>
              <w:t>MCS</w:t>
            </w:r>
          </w:p>
        </w:tc>
        <w:tc>
          <w:tcPr>
            <w:tcW w:w="2190" w:type="dxa"/>
            <w:shd w:val="clear" w:color="auto" w:fill="auto"/>
          </w:tcPr>
          <w:p w14:paraId="1FCC1364" w14:textId="2CF2F977" w:rsidR="00CB0D04" w:rsidRDefault="00CB0D04" w:rsidP="00CB0D04">
            <w:pPr>
              <w:spacing w:after="0"/>
            </w:pPr>
            <w:r>
              <w:t xml:space="preserve">16QAM </w:t>
            </w:r>
            <w:r w:rsidR="00E84663">
              <w:t>1/2</w:t>
            </w:r>
          </w:p>
        </w:tc>
        <w:tc>
          <w:tcPr>
            <w:tcW w:w="2190" w:type="dxa"/>
            <w:shd w:val="clear" w:color="auto" w:fill="auto"/>
          </w:tcPr>
          <w:p w14:paraId="7310AB68" w14:textId="2AC381FB" w:rsidR="00CB0D04" w:rsidRDefault="00CB0D04" w:rsidP="00CB0D04">
            <w:pPr>
              <w:spacing w:after="0"/>
            </w:pPr>
            <w:r>
              <w:t>64QAM 1/2</w:t>
            </w:r>
          </w:p>
        </w:tc>
        <w:tc>
          <w:tcPr>
            <w:tcW w:w="2190" w:type="dxa"/>
            <w:shd w:val="clear" w:color="auto" w:fill="auto"/>
          </w:tcPr>
          <w:p w14:paraId="618CAAF1" w14:textId="295E378D" w:rsidR="00CB0D04" w:rsidRDefault="00CB0D04" w:rsidP="00CB0D04">
            <w:pPr>
              <w:spacing w:after="0"/>
            </w:pPr>
            <w:r>
              <w:t>QPSK 1/3</w:t>
            </w:r>
          </w:p>
        </w:tc>
      </w:tr>
      <w:tr w:rsidR="00CB0D04" w14:paraId="767A4EF6" w14:textId="77777777" w:rsidTr="00954865">
        <w:tc>
          <w:tcPr>
            <w:tcW w:w="2875" w:type="dxa"/>
            <w:shd w:val="clear" w:color="auto" w:fill="auto"/>
          </w:tcPr>
          <w:p w14:paraId="3CBBFCEF" w14:textId="1E85ECFF" w:rsidR="00CB0D04" w:rsidRDefault="00CB0D04" w:rsidP="00CB0D04">
            <w:pPr>
              <w:spacing w:after="0"/>
            </w:pPr>
            <w:r>
              <w:t>Duplex mode (Note 2)</w:t>
            </w:r>
          </w:p>
        </w:tc>
        <w:tc>
          <w:tcPr>
            <w:tcW w:w="2190" w:type="dxa"/>
            <w:shd w:val="clear" w:color="auto" w:fill="auto"/>
          </w:tcPr>
          <w:p w14:paraId="12E320E6" w14:textId="12E1C523" w:rsidR="00CB0D04" w:rsidRDefault="00CB0D04" w:rsidP="00CB0D04">
            <w:pPr>
              <w:spacing w:after="0"/>
            </w:pPr>
            <w:r>
              <w:t>FDD / TDD</w:t>
            </w:r>
          </w:p>
        </w:tc>
        <w:tc>
          <w:tcPr>
            <w:tcW w:w="2190" w:type="dxa"/>
            <w:shd w:val="clear" w:color="auto" w:fill="auto"/>
          </w:tcPr>
          <w:p w14:paraId="2E71DF0A" w14:textId="7A5482AA" w:rsidR="00CB0D04" w:rsidRDefault="00CB0D04" w:rsidP="00CB0D04">
            <w:pPr>
              <w:spacing w:after="0"/>
            </w:pPr>
            <w:r>
              <w:t>FDD / TDD</w:t>
            </w:r>
          </w:p>
        </w:tc>
        <w:tc>
          <w:tcPr>
            <w:tcW w:w="2190" w:type="dxa"/>
            <w:shd w:val="clear" w:color="auto" w:fill="auto"/>
          </w:tcPr>
          <w:p w14:paraId="6186410C" w14:textId="1725A161" w:rsidR="00CB0D04" w:rsidRDefault="00CB0D04" w:rsidP="00CB0D04">
            <w:pPr>
              <w:spacing w:after="0"/>
            </w:pPr>
            <w:r>
              <w:t>FDD / TDD</w:t>
            </w:r>
          </w:p>
        </w:tc>
      </w:tr>
      <w:tr w:rsidR="00CB0D04" w14:paraId="1C2FE95C" w14:textId="77777777" w:rsidTr="00954865">
        <w:tc>
          <w:tcPr>
            <w:tcW w:w="2875" w:type="dxa"/>
          </w:tcPr>
          <w:p w14:paraId="0CC049DF" w14:textId="77777777" w:rsidR="00CB0D04" w:rsidRDefault="00CB0D04" w:rsidP="00CB0D04">
            <w:pPr>
              <w:spacing w:after="0"/>
            </w:pPr>
            <w:r>
              <w:t>Propagation channel</w:t>
            </w:r>
          </w:p>
        </w:tc>
        <w:tc>
          <w:tcPr>
            <w:tcW w:w="2190" w:type="dxa"/>
          </w:tcPr>
          <w:p w14:paraId="47DEB6D2" w14:textId="77777777" w:rsidR="00CB0D04" w:rsidRDefault="00CB0D04" w:rsidP="00CB0D04">
            <w:pPr>
              <w:spacing w:after="0"/>
            </w:pPr>
            <w:r>
              <w:t>EVA70</w:t>
            </w:r>
          </w:p>
        </w:tc>
        <w:tc>
          <w:tcPr>
            <w:tcW w:w="2190" w:type="dxa"/>
          </w:tcPr>
          <w:p w14:paraId="461862B7" w14:textId="77777777" w:rsidR="00CB0D04" w:rsidRDefault="00CB0D04" w:rsidP="00CB0D04">
            <w:pPr>
              <w:spacing w:after="0"/>
            </w:pPr>
            <w:r>
              <w:t>EVA5</w:t>
            </w:r>
          </w:p>
        </w:tc>
        <w:tc>
          <w:tcPr>
            <w:tcW w:w="2190" w:type="dxa"/>
          </w:tcPr>
          <w:p w14:paraId="308FEAD0" w14:textId="77777777" w:rsidR="00CB0D04" w:rsidRDefault="00CB0D04" w:rsidP="00CB0D04">
            <w:pPr>
              <w:spacing w:after="0"/>
            </w:pPr>
            <w:r>
              <w:t>EVA5</w:t>
            </w:r>
          </w:p>
        </w:tc>
      </w:tr>
      <w:tr w:rsidR="00CB0D04" w14:paraId="0215A5E2" w14:textId="77777777" w:rsidTr="00954865">
        <w:tc>
          <w:tcPr>
            <w:tcW w:w="2875" w:type="dxa"/>
          </w:tcPr>
          <w:p w14:paraId="75181FF2" w14:textId="77777777" w:rsidR="00CB0D04" w:rsidRDefault="00CB0D04" w:rsidP="00CB0D04">
            <w:pPr>
              <w:spacing w:after="0"/>
            </w:pPr>
            <w:r>
              <w:t>Antenna configuration</w:t>
            </w:r>
          </w:p>
        </w:tc>
        <w:tc>
          <w:tcPr>
            <w:tcW w:w="2190" w:type="dxa"/>
          </w:tcPr>
          <w:p w14:paraId="398E8997" w14:textId="77777777" w:rsidR="00CB0D04" w:rsidRDefault="00CB0D04" w:rsidP="00CB0D04">
            <w:pPr>
              <w:spacing w:after="0"/>
            </w:pPr>
            <w:r>
              <w:t>2x2 Low</w:t>
            </w:r>
          </w:p>
        </w:tc>
        <w:tc>
          <w:tcPr>
            <w:tcW w:w="2190" w:type="dxa"/>
          </w:tcPr>
          <w:p w14:paraId="2C41374E" w14:textId="77777777" w:rsidR="00CB0D04" w:rsidRDefault="00CB0D04" w:rsidP="00CB0D04">
            <w:pPr>
              <w:spacing w:after="0"/>
            </w:pPr>
            <w:r>
              <w:t>2x2 Low</w:t>
            </w:r>
          </w:p>
        </w:tc>
        <w:tc>
          <w:tcPr>
            <w:tcW w:w="2190" w:type="dxa"/>
          </w:tcPr>
          <w:p w14:paraId="5CF36FD2" w14:textId="77777777" w:rsidR="00CB0D04" w:rsidRDefault="00CB0D04" w:rsidP="00CB0D04">
            <w:pPr>
              <w:spacing w:after="0"/>
            </w:pPr>
            <w:r>
              <w:t>2x2 Low</w:t>
            </w:r>
          </w:p>
        </w:tc>
      </w:tr>
      <w:tr w:rsidR="00CB0D04" w14:paraId="5FF9CC0F" w14:textId="77777777" w:rsidTr="00954865">
        <w:tc>
          <w:tcPr>
            <w:tcW w:w="2875" w:type="dxa"/>
          </w:tcPr>
          <w:p w14:paraId="360025DA" w14:textId="77777777" w:rsidR="00CB0D04" w:rsidRDefault="00CB0D04" w:rsidP="00CB0D04">
            <w:pPr>
              <w:spacing w:after="0"/>
            </w:pPr>
            <w:r>
              <w:t>Evaluation criteria</w:t>
            </w:r>
          </w:p>
        </w:tc>
        <w:tc>
          <w:tcPr>
            <w:tcW w:w="2190" w:type="dxa"/>
          </w:tcPr>
          <w:p w14:paraId="3EB8E819" w14:textId="77777777" w:rsidR="00CB0D04" w:rsidRDefault="00CB0D04" w:rsidP="00CB0D04">
            <w:pPr>
              <w:spacing w:after="0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  <w:tc>
          <w:tcPr>
            <w:tcW w:w="2190" w:type="dxa"/>
          </w:tcPr>
          <w:p w14:paraId="56ACE0FF" w14:textId="77777777" w:rsidR="00CB0D04" w:rsidRDefault="00CB0D04" w:rsidP="00CB0D04">
            <w:pPr>
              <w:spacing w:after="0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  <w:tc>
          <w:tcPr>
            <w:tcW w:w="2190" w:type="dxa"/>
          </w:tcPr>
          <w:p w14:paraId="41406F47" w14:textId="77777777" w:rsidR="00CB0D04" w:rsidRDefault="00CB0D04" w:rsidP="00CB0D04">
            <w:pPr>
              <w:spacing w:after="0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CB0D04" w14:paraId="1FB482CC" w14:textId="77777777" w:rsidTr="00954865">
        <w:tc>
          <w:tcPr>
            <w:tcW w:w="9445" w:type="dxa"/>
            <w:gridSpan w:val="4"/>
          </w:tcPr>
          <w:p w14:paraId="75964C73" w14:textId="77777777" w:rsidR="00CB0D04" w:rsidRDefault="00CB0D04" w:rsidP="00CB0D04">
            <w:pPr>
              <w:spacing w:after="0"/>
              <w:rPr>
                <w:lang w:val="en-GB"/>
              </w:rPr>
            </w:pPr>
            <w:r>
              <w:t xml:space="preserve">Note 1: </w:t>
            </w:r>
            <w:proofErr w:type="spellStart"/>
            <w:r>
              <w:t>sTTI</w:t>
            </w:r>
            <w:proofErr w:type="spellEnd"/>
            <w:r>
              <w:t xml:space="preserve"> </w:t>
            </w:r>
            <w:r>
              <w:rPr>
                <w:lang w:val="en-GB"/>
              </w:rPr>
              <w:t xml:space="preserve">PDSCH demodulation requirements should be specified for both slot-based and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>-based. Applicability is based on the UE capability.</w:t>
            </w:r>
          </w:p>
          <w:p w14:paraId="5C4D61F9" w14:textId="21FFCF71" w:rsidR="00CB0D04" w:rsidRDefault="00CB0D04" w:rsidP="00CB0D04">
            <w:pPr>
              <w:spacing w:after="0"/>
            </w:pPr>
            <w:r>
              <w:t>Note 2: TDD is applicable for slot-based PDSCH demodulation only.</w:t>
            </w:r>
          </w:p>
        </w:tc>
      </w:tr>
    </w:tbl>
    <w:p w14:paraId="355936E2" w14:textId="77777777" w:rsidR="000B3083" w:rsidRPr="00E26716" w:rsidRDefault="000B3083" w:rsidP="001A430F">
      <w:pPr>
        <w:rPr>
          <w:b/>
        </w:rPr>
      </w:pPr>
    </w:p>
    <w:p w14:paraId="7DFDFA85" w14:textId="77DCE6E1" w:rsidR="00DF2145" w:rsidRDefault="00DF2145" w:rsidP="001A430F">
      <w:bookmarkStart w:id="6" w:name="_GoBack"/>
      <w:bookmarkEnd w:id="6"/>
    </w:p>
    <w:p w14:paraId="1555E66F" w14:textId="4A1CF24C" w:rsidR="00766EB9" w:rsidRPr="00437BE8" w:rsidRDefault="00C63AC5" w:rsidP="00766EB9">
      <w:pPr>
        <w:pStyle w:val="Heading1"/>
        <w:rPr>
          <w:lang w:val="en-US"/>
        </w:rPr>
      </w:pPr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7297646B" w14:textId="347AC8C8" w:rsidR="00BE45AE" w:rsidRDefault="00017714" w:rsidP="00136619">
      <w:pPr>
        <w:pStyle w:val="Reference"/>
      </w:pPr>
      <w:bookmarkStart w:id="7" w:name="_Ref493236144"/>
      <w:r w:rsidRPr="00437BE8">
        <w:t>R</w:t>
      </w:r>
      <w:r w:rsidR="00136619">
        <w:t>P</w:t>
      </w:r>
      <w:r w:rsidR="005835FC">
        <w:t>-</w:t>
      </w:r>
      <w:r w:rsidR="00136619">
        <w:t>172246</w:t>
      </w:r>
      <w:r w:rsidR="00F35413" w:rsidRPr="00437BE8">
        <w:t>, “</w:t>
      </w:r>
      <w:r w:rsidR="00136619" w:rsidRPr="00136619">
        <w:t>Status report of WI Shortened TTI and processing time for LTE</w:t>
      </w:r>
      <w:r w:rsidR="00F35413" w:rsidRPr="00437BE8">
        <w:t xml:space="preserve">”, </w:t>
      </w:r>
      <w:bookmarkEnd w:id="5"/>
      <w:r w:rsidR="008A4B12" w:rsidRPr="00437BE8">
        <w:t>Ericsson.</w:t>
      </w:r>
      <w:bookmarkEnd w:id="7"/>
    </w:p>
    <w:p w14:paraId="1D195667" w14:textId="0F5EA18B" w:rsidR="005835FC" w:rsidRDefault="005835FC" w:rsidP="005835FC">
      <w:pPr>
        <w:pStyle w:val="Reference"/>
      </w:pPr>
      <w:bookmarkStart w:id="8" w:name="_Ref505253570"/>
      <w:r>
        <w:t>RP-172747, “</w:t>
      </w:r>
      <w:r w:rsidRPr="005835FC">
        <w:t>Summary for WI Shortened TTI and processing time for LTE</w:t>
      </w:r>
      <w:r>
        <w:t>”, Ericsson.</w:t>
      </w:r>
      <w:bookmarkEnd w:id="8"/>
      <w:r>
        <w:t xml:space="preserve"> </w:t>
      </w:r>
    </w:p>
    <w:p w14:paraId="3C68007A" w14:textId="58116D0A" w:rsidR="00B0793A" w:rsidRDefault="00B0793A" w:rsidP="0046059A">
      <w:pPr>
        <w:pStyle w:val="Reference"/>
      </w:pPr>
      <w:bookmarkStart w:id="9" w:name="_Ref505253572"/>
      <w:r>
        <w:t>R1-</w:t>
      </w:r>
      <w:r w:rsidR="0046059A">
        <w:t>1721313, “</w:t>
      </w:r>
      <w:r w:rsidR="0046059A" w:rsidRPr="0046059A">
        <w:t>RAN1 decisions for WI Shortened TTI and processing time for LTE (</w:t>
      </w:r>
      <w:proofErr w:type="spellStart"/>
      <w:r w:rsidR="0046059A" w:rsidRPr="0046059A">
        <w:t>LTE_sTTIandPT</w:t>
      </w:r>
      <w:proofErr w:type="spellEnd"/>
      <w:r w:rsidR="0046059A" w:rsidRPr="0046059A">
        <w:t>) – per topic</w:t>
      </w:r>
      <w:r w:rsidR="0046059A">
        <w:t>”, Ericsson.</w:t>
      </w:r>
      <w:bookmarkEnd w:id="9"/>
      <w:r w:rsidR="0046059A">
        <w:t xml:space="preserve"> </w:t>
      </w:r>
    </w:p>
    <w:p w14:paraId="2F90FF96" w14:textId="766F4DB8" w:rsidR="004B7AC5" w:rsidRDefault="004B7AC5" w:rsidP="004B7AC5">
      <w:pPr>
        <w:pStyle w:val="Reference"/>
      </w:pPr>
      <w:bookmarkStart w:id="10" w:name="_Ref505677324"/>
      <w:r>
        <w:t>RP-172693, “</w:t>
      </w:r>
      <w:r w:rsidRPr="004B7AC5">
        <w:t>Introduction of Shortened TTI and processing time for LTE into 36.211/36.212/36.213</w:t>
      </w:r>
      <w:r>
        <w:t>”, RAN1.</w:t>
      </w:r>
      <w:bookmarkEnd w:id="10"/>
      <w:r>
        <w:t xml:space="preserve"> </w:t>
      </w:r>
    </w:p>
    <w:p w14:paraId="1075043D" w14:textId="192F6BAA" w:rsidR="0018321B" w:rsidRDefault="004B7AC5" w:rsidP="0056169C">
      <w:pPr>
        <w:pStyle w:val="Reference"/>
      </w:pPr>
      <w:bookmarkStart w:id="11" w:name="_Ref505677325"/>
      <w:r>
        <w:t>RP-172618, “</w:t>
      </w:r>
      <w:r w:rsidRPr="004B7AC5">
        <w:t>RAN2 CRs to Shortened TTI and processing time for LTE</w:t>
      </w:r>
      <w:r>
        <w:t>”, RAN2.</w:t>
      </w:r>
      <w:bookmarkEnd w:id="11"/>
      <w:r>
        <w:t xml:space="preserve"> </w:t>
      </w:r>
    </w:p>
    <w:p w14:paraId="4B4214DA" w14:textId="62D4301E" w:rsidR="0018321B" w:rsidRDefault="0018321B" w:rsidP="0018321B">
      <w:pPr>
        <w:pStyle w:val="Reference"/>
      </w:pPr>
      <w:bookmarkStart w:id="12" w:name="_Ref506829081"/>
      <w:r>
        <w:t>R4-1802368, “</w:t>
      </w:r>
      <w:r w:rsidRPr="0018321B">
        <w:t xml:space="preserve">SPDCCH demodulation requirements for </w:t>
      </w:r>
      <w:proofErr w:type="spellStart"/>
      <w:r w:rsidRPr="0018321B">
        <w:t>sTTI</w:t>
      </w:r>
      <w:proofErr w:type="spellEnd"/>
      <w:r>
        <w:t>”, Ericsson.</w:t>
      </w:r>
      <w:bookmarkEnd w:id="12"/>
      <w:r>
        <w:t xml:space="preserve"> </w:t>
      </w:r>
    </w:p>
    <w:p w14:paraId="0146D9D3" w14:textId="4E2A1824" w:rsidR="00FB7A35" w:rsidRPr="00437BE8" w:rsidRDefault="00FB7A35" w:rsidP="00FB7A35">
      <w:pPr>
        <w:pStyle w:val="Reference"/>
      </w:pPr>
      <w:r>
        <w:t>R4-1802371, “</w:t>
      </w:r>
      <w:proofErr w:type="spellStart"/>
      <w:r w:rsidRPr="00FB7A35">
        <w:t>sTTI</w:t>
      </w:r>
      <w:proofErr w:type="spellEnd"/>
      <w:r w:rsidRPr="00FB7A35">
        <w:t xml:space="preserve"> SPDSCH simulation assumption</w:t>
      </w:r>
      <w:r>
        <w:t>”, Er</w:t>
      </w:r>
      <w:r w:rsidR="009549F1">
        <w:t>i</w:t>
      </w:r>
      <w:r>
        <w:t>c</w:t>
      </w:r>
      <w:r w:rsidR="003E1482">
        <w:t>sson.</w:t>
      </w:r>
    </w:p>
    <w:sectPr w:rsidR="00FB7A35" w:rsidRPr="00437BE8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493A1" w14:textId="77777777" w:rsidR="00727231" w:rsidRDefault="00727231">
      <w:pPr>
        <w:spacing w:after="0"/>
      </w:pPr>
      <w:r>
        <w:separator/>
      </w:r>
    </w:p>
  </w:endnote>
  <w:endnote w:type="continuationSeparator" w:id="0">
    <w:p w14:paraId="5B69A427" w14:textId="77777777" w:rsidR="00727231" w:rsidRDefault="00727231">
      <w:pPr>
        <w:spacing w:after="0"/>
      </w:pPr>
      <w:r>
        <w:continuationSeparator/>
      </w:r>
    </w:p>
  </w:endnote>
  <w:endnote w:type="continuationNotice" w:id="1">
    <w:p w14:paraId="045034E6" w14:textId="77777777" w:rsidR="000C0650" w:rsidRDefault="000C06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43EBF3CB" w:rsidR="00727231" w:rsidRDefault="0072723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C2D31">
      <w:t>4</w:t>
    </w:r>
    <w:r>
      <w:fldChar w:fldCharType="end"/>
    </w:r>
  </w:p>
  <w:p w14:paraId="645DF157" w14:textId="77777777" w:rsidR="00727231" w:rsidRDefault="00727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7BE01" w14:textId="77777777" w:rsidR="00727231" w:rsidRDefault="00727231">
      <w:pPr>
        <w:spacing w:after="0"/>
      </w:pPr>
      <w:r>
        <w:separator/>
      </w:r>
    </w:p>
  </w:footnote>
  <w:footnote w:type="continuationSeparator" w:id="0">
    <w:p w14:paraId="4D16A20B" w14:textId="77777777" w:rsidR="00727231" w:rsidRDefault="00727231">
      <w:pPr>
        <w:spacing w:after="0"/>
      </w:pPr>
      <w:r>
        <w:continuationSeparator/>
      </w:r>
    </w:p>
  </w:footnote>
  <w:footnote w:type="continuationNotice" w:id="1">
    <w:p w14:paraId="273CCA92" w14:textId="77777777" w:rsidR="000C0650" w:rsidRDefault="000C06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27231" w:rsidRDefault="007272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F7971"/>
    <w:multiLevelType w:val="hybridMultilevel"/>
    <w:tmpl w:val="CB527DBC"/>
    <w:lvl w:ilvl="0" w:tplc="D368C8B8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ED7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2F3B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00E"/>
    <w:rsid w:val="00063C67"/>
    <w:rsid w:val="00064133"/>
    <w:rsid w:val="0006513F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851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A00"/>
    <w:rsid w:val="000B2A11"/>
    <w:rsid w:val="000B3083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650"/>
    <w:rsid w:val="000C0BD0"/>
    <w:rsid w:val="000C106E"/>
    <w:rsid w:val="000C1A33"/>
    <w:rsid w:val="000C2719"/>
    <w:rsid w:val="000C290B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BCC"/>
    <w:rsid w:val="000E42FE"/>
    <w:rsid w:val="000E5640"/>
    <w:rsid w:val="000E63D2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A1D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21B"/>
    <w:rsid w:val="00183F39"/>
    <w:rsid w:val="0018498B"/>
    <w:rsid w:val="00184FB6"/>
    <w:rsid w:val="0018519D"/>
    <w:rsid w:val="00185F08"/>
    <w:rsid w:val="00186B18"/>
    <w:rsid w:val="0018794A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600"/>
    <w:rsid w:val="001A430F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20057C"/>
    <w:rsid w:val="00200845"/>
    <w:rsid w:val="0020109B"/>
    <w:rsid w:val="002010FC"/>
    <w:rsid w:val="00201842"/>
    <w:rsid w:val="00202FA8"/>
    <w:rsid w:val="0020366C"/>
    <w:rsid w:val="00203F1A"/>
    <w:rsid w:val="002041EA"/>
    <w:rsid w:val="002047B0"/>
    <w:rsid w:val="00204F98"/>
    <w:rsid w:val="00206528"/>
    <w:rsid w:val="002068CF"/>
    <w:rsid w:val="00206DE1"/>
    <w:rsid w:val="00207282"/>
    <w:rsid w:val="00207AD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558"/>
    <w:rsid w:val="00253659"/>
    <w:rsid w:val="002537EF"/>
    <w:rsid w:val="00254F4A"/>
    <w:rsid w:val="00255EA3"/>
    <w:rsid w:val="002563BF"/>
    <w:rsid w:val="0025720C"/>
    <w:rsid w:val="0025769E"/>
    <w:rsid w:val="0026062E"/>
    <w:rsid w:val="00260A22"/>
    <w:rsid w:val="00260BFC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3D45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07C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6E1"/>
    <w:rsid w:val="002B5CF8"/>
    <w:rsid w:val="002B620A"/>
    <w:rsid w:val="002C0F91"/>
    <w:rsid w:val="002C1958"/>
    <w:rsid w:val="002C1AAB"/>
    <w:rsid w:val="002C28AC"/>
    <w:rsid w:val="002C2D31"/>
    <w:rsid w:val="002C2E4F"/>
    <w:rsid w:val="002C45EB"/>
    <w:rsid w:val="002C4A53"/>
    <w:rsid w:val="002C4C83"/>
    <w:rsid w:val="002C5571"/>
    <w:rsid w:val="002C5EB5"/>
    <w:rsid w:val="002C6268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470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561"/>
    <w:rsid w:val="003D70E6"/>
    <w:rsid w:val="003D71AC"/>
    <w:rsid w:val="003D7378"/>
    <w:rsid w:val="003D74DA"/>
    <w:rsid w:val="003E0179"/>
    <w:rsid w:val="003E022C"/>
    <w:rsid w:val="003E0AD3"/>
    <w:rsid w:val="003E1482"/>
    <w:rsid w:val="003E162D"/>
    <w:rsid w:val="003E1834"/>
    <w:rsid w:val="003E295B"/>
    <w:rsid w:val="003E29E2"/>
    <w:rsid w:val="003E2C3D"/>
    <w:rsid w:val="003E3932"/>
    <w:rsid w:val="003E3E28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6DD0"/>
    <w:rsid w:val="004071CC"/>
    <w:rsid w:val="004074AC"/>
    <w:rsid w:val="00407C47"/>
    <w:rsid w:val="00410082"/>
    <w:rsid w:val="00412653"/>
    <w:rsid w:val="00412F4D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2C1B"/>
    <w:rsid w:val="00443917"/>
    <w:rsid w:val="00444742"/>
    <w:rsid w:val="00444EAD"/>
    <w:rsid w:val="00444EFC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56EB"/>
    <w:rsid w:val="004662A2"/>
    <w:rsid w:val="004670D0"/>
    <w:rsid w:val="004671B4"/>
    <w:rsid w:val="0046724B"/>
    <w:rsid w:val="0046772A"/>
    <w:rsid w:val="004678E3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0E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06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969"/>
    <w:rsid w:val="005D29AB"/>
    <w:rsid w:val="005D3840"/>
    <w:rsid w:val="005D40BB"/>
    <w:rsid w:val="005D51C5"/>
    <w:rsid w:val="005D5A01"/>
    <w:rsid w:val="005D5E5A"/>
    <w:rsid w:val="005D6717"/>
    <w:rsid w:val="005D71F5"/>
    <w:rsid w:val="005D72A6"/>
    <w:rsid w:val="005D78B9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7D5A"/>
    <w:rsid w:val="006208DB"/>
    <w:rsid w:val="00620F2B"/>
    <w:rsid w:val="0062185C"/>
    <w:rsid w:val="00621B05"/>
    <w:rsid w:val="00621C3A"/>
    <w:rsid w:val="00621ED0"/>
    <w:rsid w:val="006227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406F7"/>
    <w:rsid w:val="00640A84"/>
    <w:rsid w:val="00640C8D"/>
    <w:rsid w:val="00640F45"/>
    <w:rsid w:val="006413BC"/>
    <w:rsid w:val="00641745"/>
    <w:rsid w:val="006434CF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278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3D9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231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1A8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3E86"/>
    <w:rsid w:val="0077489C"/>
    <w:rsid w:val="00774C6E"/>
    <w:rsid w:val="0077562B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6CFB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3E00"/>
    <w:rsid w:val="008B3F44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938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865"/>
    <w:rsid w:val="009549F1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333"/>
    <w:rsid w:val="009A6EB3"/>
    <w:rsid w:val="009A767E"/>
    <w:rsid w:val="009B0264"/>
    <w:rsid w:val="009B043B"/>
    <w:rsid w:val="009B0920"/>
    <w:rsid w:val="009B177E"/>
    <w:rsid w:val="009B1C99"/>
    <w:rsid w:val="009B1DFF"/>
    <w:rsid w:val="009B2031"/>
    <w:rsid w:val="009B212A"/>
    <w:rsid w:val="009B2560"/>
    <w:rsid w:val="009B2FF4"/>
    <w:rsid w:val="009B3457"/>
    <w:rsid w:val="009B4BDB"/>
    <w:rsid w:val="009B53B5"/>
    <w:rsid w:val="009B54DA"/>
    <w:rsid w:val="009B5CF4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88B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5125"/>
    <w:rsid w:val="00A256BE"/>
    <w:rsid w:val="00A27534"/>
    <w:rsid w:val="00A279E9"/>
    <w:rsid w:val="00A31703"/>
    <w:rsid w:val="00A31FFD"/>
    <w:rsid w:val="00A32536"/>
    <w:rsid w:val="00A32F43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3B5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418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413"/>
    <w:rsid w:val="00A945AD"/>
    <w:rsid w:val="00A94B65"/>
    <w:rsid w:val="00A94DD8"/>
    <w:rsid w:val="00A959F4"/>
    <w:rsid w:val="00A9639C"/>
    <w:rsid w:val="00A96836"/>
    <w:rsid w:val="00A9781E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4E4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A26"/>
    <w:rsid w:val="00AF4D45"/>
    <w:rsid w:val="00AF4E4A"/>
    <w:rsid w:val="00AF61D3"/>
    <w:rsid w:val="00AF74CF"/>
    <w:rsid w:val="00AF76DF"/>
    <w:rsid w:val="00B00969"/>
    <w:rsid w:val="00B014D2"/>
    <w:rsid w:val="00B01DE7"/>
    <w:rsid w:val="00B02302"/>
    <w:rsid w:val="00B02F46"/>
    <w:rsid w:val="00B038D8"/>
    <w:rsid w:val="00B042E2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2982"/>
    <w:rsid w:val="00B12C06"/>
    <w:rsid w:val="00B12C50"/>
    <w:rsid w:val="00B12D8D"/>
    <w:rsid w:val="00B13398"/>
    <w:rsid w:val="00B13DD4"/>
    <w:rsid w:val="00B13F72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4715A"/>
    <w:rsid w:val="00B52453"/>
    <w:rsid w:val="00B52C97"/>
    <w:rsid w:val="00B539AB"/>
    <w:rsid w:val="00B544EB"/>
    <w:rsid w:val="00B54688"/>
    <w:rsid w:val="00B55B3E"/>
    <w:rsid w:val="00B5657D"/>
    <w:rsid w:val="00B566B2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148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609D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D37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4D3"/>
    <w:rsid w:val="00BD4639"/>
    <w:rsid w:val="00BD4803"/>
    <w:rsid w:val="00BD4D5B"/>
    <w:rsid w:val="00BD4DDB"/>
    <w:rsid w:val="00BD57A5"/>
    <w:rsid w:val="00BD5F1B"/>
    <w:rsid w:val="00BD65DC"/>
    <w:rsid w:val="00BD67A6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6EF9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5F60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616A"/>
    <w:rsid w:val="00C5633E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AC5"/>
    <w:rsid w:val="00C63E6D"/>
    <w:rsid w:val="00C63E83"/>
    <w:rsid w:val="00C6417C"/>
    <w:rsid w:val="00C641B8"/>
    <w:rsid w:val="00C650A7"/>
    <w:rsid w:val="00C65B8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B98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D04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1F38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5AD"/>
    <w:rsid w:val="00D14BF0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6412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97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557"/>
    <w:rsid w:val="00DF0DED"/>
    <w:rsid w:val="00DF0FE6"/>
    <w:rsid w:val="00DF10FB"/>
    <w:rsid w:val="00DF1816"/>
    <w:rsid w:val="00DF2008"/>
    <w:rsid w:val="00DF2145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D1E"/>
    <w:rsid w:val="00E23FA3"/>
    <w:rsid w:val="00E23FDF"/>
    <w:rsid w:val="00E24BBE"/>
    <w:rsid w:val="00E2543A"/>
    <w:rsid w:val="00E2588B"/>
    <w:rsid w:val="00E25F5F"/>
    <w:rsid w:val="00E26079"/>
    <w:rsid w:val="00E2671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4663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200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599"/>
    <w:rsid w:val="00F06E8F"/>
    <w:rsid w:val="00F10127"/>
    <w:rsid w:val="00F103CA"/>
    <w:rsid w:val="00F1042B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6EBF"/>
    <w:rsid w:val="00F36F89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4A93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90A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6DD"/>
    <w:rsid w:val="00F77796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A35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23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72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2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9FFEEF0-9313-4D75-A415-A6A542FE5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1280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2018-02-19T15:16:00Z</dcterms:modified>
</cp:coreProperties>
</file>